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elamrea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TARGET GROUPS</w:t>
            </w:r>
          </w:p>
        </w:tc>
        <w:tc>
          <w:tcPr>
            <w:tcW w:w="5285" w:type="dxa"/>
          </w:tcPr>
          <w:p w:rsidR="000458DE" w:rsidRPr="008C65D4" w:rsidRDefault="009A3AC5" w:rsidP="008C65D4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Pupils, teachers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TITLE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C65D4" w:rsidRDefault="009A3AC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Diversity bingo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RUNNING TIME</w:t>
            </w:r>
          </w:p>
        </w:tc>
        <w:tc>
          <w:tcPr>
            <w:tcW w:w="5285" w:type="dxa"/>
          </w:tcPr>
          <w:p w:rsidR="000458DE" w:rsidRPr="008C65D4" w:rsidRDefault="009A3AC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30 min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LEARNING OBJECTIVES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C65D4" w:rsidRDefault="009A3AC5" w:rsidP="009A3AC5">
            <w:pPr>
              <w:rPr>
                <w:rFonts w:ascii="Verdana" w:hAnsi="Verdana"/>
                <w:sz w:val="24"/>
                <w:szCs w:val="24"/>
              </w:rPr>
            </w:pPr>
            <w:r w:rsidRPr="008C65D4">
              <w:rPr>
                <w:rFonts w:ascii="Verdana" w:hAnsi="Verdana"/>
                <w:sz w:val="24"/>
                <w:szCs w:val="24"/>
              </w:rPr>
              <w:t>To help participants start thinking about diversity and what it may mean to them and others. Also, to introduce participants to the concept of stereotypes.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MATERIALS</w:t>
            </w:r>
          </w:p>
        </w:tc>
        <w:tc>
          <w:tcPr>
            <w:tcW w:w="5285" w:type="dxa"/>
          </w:tcPr>
          <w:p w:rsidR="000458DE" w:rsidRPr="008C65D4" w:rsidRDefault="009A3AC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Bingo sheets, pencils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PREPARATION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C65D4" w:rsidRDefault="009A3AC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Print the bingo sheets</w:t>
            </w:r>
            <w:r w:rsidR="008C65D4">
              <w:rPr>
                <w:rFonts w:ascii="Verdana" w:hAnsi="Verdana" w:cs="Verdana"/>
                <w:sz w:val="24"/>
                <w:szCs w:val="24"/>
                <w:lang w:val="es-ES"/>
              </w:rPr>
              <w:t>, clear the class- put chairs i</w:t>
            </w: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n</w:t>
            </w:r>
            <w:r w:rsidR="008C65D4">
              <w:rPr>
                <w:rFonts w:ascii="Verdana" w:hAnsi="Verdana" w:cs="Verdana"/>
                <w:sz w:val="24"/>
                <w:szCs w:val="24"/>
                <w:lang w:val="es-ES"/>
              </w:rPr>
              <w:t xml:space="preserve"> </w:t>
            </w: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a circle, tables away, so that discussion can take place in an inclusive way.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IMPLEMENTATION</w:t>
            </w:r>
          </w:p>
        </w:tc>
        <w:tc>
          <w:tcPr>
            <w:tcW w:w="5285" w:type="dxa"/>
          </w:tcPr>
          <w:p w:rsidR="009A3AC5" w:rsidRPr="008C65D4" w:rsidRDefault="009A3AC5" w:rsidP="009A3AC5">
            <w:pPr>
              <w:rPr>
                <w:rFonts w:ascii="Verdana" w:hAnsi="Verdana"/>
                <w:sz w:val="24"/>
                <w:szCs w:val="24"/>
              </w:rPr>
            </w:pPr>
            <w:r w:rsidRPr="008C65D4">
              <w:rPr>
                <w:rFonts w:ascii="Verdana" w:hAnsi="Verdana"/>
                <w:sz w:val="24"/>
                <w:szCs w:val="24"/>
              </w:rPr>
              <w:t>This exercise is quick and easy and helps you dive into discussion</w:t>
            </w:r>
            <w:r w:rsidR="008C65D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C65D4">
              <w:rPr>
                <w:rFonts w:ascii="Verdana" w:hAnsi="Verdana"/>
                <w:sz w:val="24"/>
                <w:szCs w:val="24"/>
              </w:rPr>
              <w:t xml:space="preserve">on </w:t>
            </w:r>
            <w:r w:rsidR="008C65D4">
              <w:rPr>
                <w:rFonts w:ascii="Verdana" w:hAnsi="Verdana"/>
                <w:sz w:val="24"/>
                <w:szCs w:val="24"/>
              </w:rPr>
              <w:t xml:space="preserve">diversity, </w:t>
            </w:r>
            <w:r w:rsidRPr="008C65D4">
              <w:rPr>
                <w:rFonts w:ascii="Verdana" w:hAnsi="Verdana"/>
                <w:sz w:val="24"/>
                <w:szCs w:val="24"/>
              </w:rPr>
              <w:t xml:space="preserve">stereotyping and stereotypes. Pass around Handout # 1 - Diversity Bingo, and give the group five minutes to try </w:t>
            </w:r>
            <w:proofErr w:type="gramStart"/>
            <w:r w:rsidRPr="008C65D4">
              <w:rPr>
                <w:rFonts w:ascii="Verdana" w:hAnsi="Verdana"/>
                <w:sz w:val="24"/>
                <w:szCs w:val="24"/>
              </w:rPr>
              <w:t>and</w:t>
            </w:r>
            <w:proofErr w:type="gramEnd"/>
            <w:r w:rsidRPr="008C65D4">
              <w:rPr>
                <w:rFonts w:ascii="Verdana" w:hAnsi="Verdana"/>
                <w:sz w:val="24"/>
                <w:szCs w:val="24"/>
              </w:rPr>
              <w:t xml:space="preserve"> fill in every square on their bingo card with the names of their fellow participants. If </w:t>
            </w:r>
            <w:proofErr w:type="gramStart"/>
            <w:r w:rsidRPr="008C65D4">
              <w:rPr>
                <w:rFonts w:ascii="Verdana" w:hAnsi="Verdana"/>
                <w:sz w:val="24"/>
                <w:szCs w:val="24"/>
              </w:rPr>
              <w:t>at all possible</w:t>
            </w:r>
            <w:proofErr w:type="gramEnd"/>
            <w:r w:rsidRPr="008C65D4">
              <w:rPr>
                <w:rFonts w:ascii="Verdana" w:hAnsi="Verdana"/>
                <w:sz w:val="24"/>
                <w:szCs w:val="24"/>
              </w:rPr>
              <w:t>, participants should try to have a different name in each square.</w:t>
            </w:r>
          </w:p>
          <w:p w:rsidR="000458DE" w:rsidRPr="008C65D4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ROLE OF THE TEACHER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C65D4" w:rsidRDefault="009A3AC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>Playing along, leading the discussion</w:t>
            </w:r>
            <w:r w:rsidR="008C65D4">
              <w:rPr>
                <w:rFonts w:ascii="Verdana" w:hAnsi="Verdana" w:cs="Verdana"/>
                <w:sz w:val="24"/>
                <w:szCs w:val="24"/>
                <w:lang w:val="es-ES"/>
              </w:rPr>
              <w:t>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POSSIBLE RISKS &amp; HOW TO HANDLE THEM</w:t>
            </w:r>
          </w:p>
        </w:tc>
        <w:tc>
          <w:tcPr>
            <w:tcW w:w="5285" w:type="dxa"/>
          </w:tcPr>
          <w:p w:rsidR="000458DE" w:rsidRPr="008C65D4" w:rsidRDefault="008C65D4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Stereotypes, loud remarks based on them, can ocur. Handle them in the debriefing with instructions below.</w:t>
            </w:r>
          </w:p>
        </w:tc>
      </w:tr>
      <w:tr w:rsidR="007C2188" w:rsidRPr="00400B0D" w:rsidTr="00610B56">
        <w:tc>
          <w:tcPr>
            <w:tcW w:w="3368" w:type="dxa"/>
          </w:tcPr>
          <w:p w:rsidR="007C2188" w:rsidRDefault="007C2188" w:rsidP="00610B56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FEEDBACK TOOL</w:t>
            </w:r>
          </w:p>
        </w:tc>
        <w:tc>
          <w:tcPr>
            <w:tcW w:w="5285" w:type="dxa"/>
          </w:tcPr>
          <w:p w:rsidR="007C2188" w:rsidRPr="00400B0D" w:rsidRDefault="007C2188" w:rsidP="007C2188">
            <w:pPr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Debrief by explaining to the group that this is a great exercise to explore how we may have used stereotyping to approach people who we percieved to fit the criteria presented in the different bingo squares.</w:t>
            </w:r>
          </w:p>
        </w:tc>
      </w:tr>
    </w:tbl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9A3AC5" w:rsidRPr="008C65D4" w:rsidRDefault="009A3AC5">
      <w:pPr>
        <w:rPr>
          <w:rFonts w:ascii="Verdana" w:hAnsi="Verdana"/>
        </w:rPr>
      </w:pPr>
      <w:bookmarkStart w:id="0" w:name="_GoBack"/>
      <w:bookmarkEnd w:id="0"/>
    </w:p>
    <w:p w:rsidR="008C65D4" w:rsidRPr="008C65D4" w:rsidRDefault="008C65D4">
      <w:pPr>
        <w:rPr>
          <w:rFonts w:ascii="Verdana" w:hAnsi="Verdana"/>
        </w:rPr>
      </w:pPr>
      <w:r w:rsidRPr="008C65D4">
        <w:rPr>
          <w:rFonts w:ascii="Verdana" w:hAnsi="Verdana"/>
        </w:rPr>
        <w:lastRenderedPageBreak/>
        <w:t>*adapted from the People power booklet.</w:t>
      </w:r>
    </w:p>
    <w:p w:rsidR="008C65D4" w:rsidRDefault="008C65D4">
      <w:r>
        <w:br w:type="page"/>
      </w:r>
    </w:p>
    <w:tbl>
      <w:tblPr>
        <w:tblStyle w:val="TableNormal"/>
        <w:tblpPr w:leftFromText="141" w:rightFromText="141" w:horzAnchor="margin" w:tblpY="1080"/>
        <w:tblW w:w="0" w:type="auto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787"/>
        <w:gridCol w:w="878"/>
        <w:gridCol w:w="934"/>
        <w:gridCol w:w="1781"/>
        <w:gridCol w:w="1810"/>
      </w:tblGrid>
      <w:tr w:rsidR="008C65D4" w:rsidTr="008C65D4">
        <w:trPr>
          <w:trHeight w:val="706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right w:val="nil"/>
            </w:tcBorders>
            <w:shd w:val="clear" w:color="auto" w:fill="CCCCCC"/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629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87"/>
            </w:pPr>
            <w:r>
              <w:t>Someone who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93"/>
            </w:pPr>
            <w:r>
              <w:t>Someone who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106"/>
            </w:pPr>
            <w:r>
              <w:t>Someone who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94"/>
            </w:pPr>
            <w:r>
              <w:t>Someone who is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113"/>
            </w:pPr>
            <w:r>
              <w:t>Someone who is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can speak more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proofErr w:type="gramStart"/>
            <w:r>
              <w:rPr>
                <w:w w:val="95"/>
              </w:rPr>
              <w:t>plays</w:t>
            </w:r>
            <w:proofErr w:type="gramEnd"/>
            <w:r>
              <w:rPr>
                <w:w w:val="95"/>
              </w:rPr>
              <w:t xml:space="preserve"> a sport.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was not born in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r>
              <w:t>the same age as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  <w:proofErr w:type="gramStart"/>
            <w:r>
              <w:t>vegetarian</w:t>
            </w:r>
            <w:proofErr w:type="gramEnd"/>
            <w:r>
              <w:t>.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than one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Canada.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proofErr w:type="gramStart"/>
            <w:r>
              <w:rPr>
                <w:w w:val="95"/>
              </w:rPr>
              <w:t>you</w:t>
            </w:r>
            <w:proofErr w:type="gramEnd"/>
            <w:r>
              <w:rPr>
                <w:w w:val="95"/>
              </w:rPr>
              <w:t>.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5D4" w:rsidTr="008C65D4">
        <w:trPr>
          <w:trHeight w:val="526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  <w:proofErr w:type="gramStart"/>
            <w:r>
              <w:t>language</w:t>
            </w:r>
            <w:proofErr w:type="gramEnd"/>
            <w:r>
              <w:t>.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469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94" w:line="255" w:lineRule="exact"/>
              <w:ind w:left="87"/>
            </w:pPr>
            <w:r>
              <w:t>Someone who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94" w:line="255" w:lineRule="exact"/>
              <w:ind w:left="93"/>
            </w:pPr>
            <w:r>
              <w:t>Someone who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94" w:line="255" w:lineRule="exact"/>
              <w:ind w:left="106"/>
            </w:pPr>
            <w:r>
              <w:t>Someone who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94" w:line="255" w:lineRule="exact"/>
              <w:ind w:left="94"/>
            </w:pPr>
            <w:r>
              <w:t>Someone who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94" w:line="255" w:lineRule="exact"/>
              <w:ind w:left="113"/>
            </w:pPr>
            <w:r>
              <w:t>Someone who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knows what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proofErr w:type="gramStart"/>
            <w:r>
              <w:rPr>
                <w:w w:val="95"/>
              </w:rPr>
              <w:t>wears</w:t>
            </w:r>
            <w:proofErr w:type="gramEnd"/>
            <w:r>
              <w:rPr>
                <w:w w:val="95"/>
              </w:rPr>
              <w:t xml:space="preserve"> glasses.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has the same eye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 w:right="-15"/>
            </w:pPr>
            <w:r>
              <w:rPr>
                <w:spacing w:val="2"/>
                <w:w w:val="95"/>
              </w:rPr>
              <w:t>can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say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spacing w:val="2"/>
                <w:w w:val="95"/>
              </w:rPr>
              <w:t>“Hello”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spacing w:val="1"/>
                <w:w w:val="95"/>
              </w:rPr>
              <w:t>in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 w:right="-15"/>
            </w:pPr>
            <w:r>
              <w:rPr>
                <w:spacing w:val="2"/>
                <w:w w:val="95"/>
              </w:rPr>
              <w:t xml:space="preserve">has </w:t>
            </w:r>
            <w:r>
              <w:rPr>
                <w:spacing w:val="3"/>
                <w:w w:val="95"/>
              </w:rPr>
              <w:t>visited</w:t>
            </w:r>
            <w:r>
              <w:rPr>
                <w:spacing w:val="-36"/>
                <w:w w:val="95"/>
              </w:rPr>
              <w:t xml:space="preserve"> </w:t>
            </w:r>
            <w:proofErr w:type="spellStart"/>
            <w:r>
              <w:rPr>
                <w:spacing w:val="5"/>
                <w:w w:val="95"/>
              </w:rPr>
              <w:t>anoth</w:t>
            </w:r>
            <w:proofErr w:type="spellEnd"/>
            <w:r>
              <w:rPr>
                <w:spacing w:val="5"/>
                <w:w w:val="95"/>
              </w:rPr>
              <w:t>-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March 21st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proofErr w:type="spellStart"/>
            <w:proofErr w:type="gramStart"/>
            <w:r>
              <w:rPr>
                <w:w w:val="95"/>
              </w:rPr>
              <w:t>colour</w:t>
            </w:r>
            <w:proofErr w:type="spellEnd"/>
            <w:proofErr w:type="gramEnd"/>
            <w:r>
              <w:rPr>
                <w:w w:val="95"/>
              </w:rPr>
              <w:t xml:space="preserve"> as you.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 w:right="-15"/>
            </w:pPr>
            <w:proofErr w:type="gramStart"/>
            <w:r>
              <w:rPr>
                <w:spacing w:val="3"/>
                <w:w w:val="90"/>
              </w:rPr>
              <w:t>another</w:t>
            </w:r>
            <w:proofErr w:type="gramEnd"/>
            <w:r>
              <w:rPr>
                <w:spacing w:val="10"/>
                <w:w w:val="90"/>
              </w:rPr>
              <w:t xml:space="preserve"> </w:t>
            </w:r>
            <w:r>
              <w:rPr>
                <w:spacing w:val="5"/>
                <w:w w:val="90"/>
              </w:rPr>
              <w:t>language.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  <w:proofErr w:type="spellStart"/>
            <w:proofErr w:type="gramStart"/>
            <w:r>
              <w:t>er</w:t>
            </w:r>
            <w:proofErr w:type="spellEnd"/>
            <w:proofErr w:type="gramEnd"/>
            <w:r>
              <w:t xml:space="preserve"> country.</w:t>
            </w:r>
          </w:p>
        </w:tc>
      </w:tr>
      <w:tr w:rsidR="008C65D4" w:rsidTr="008C65D4">
        <w:trPr>
          <w:trHeight w:val="553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  <w:proofErr w:type="gramStart"/>
            <w:r>
              <w:t>symbolizes</w:t>
            </w:r>
            <w:proofErr w:type="gramEnd"/>
            <w:r>
              <w:t>.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586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87"/>
            </w:pPr>
            <w:r>
              <w:t>Someone who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93"/>
            </w:pPr>
            <w:r>
              <w:t>Someone who is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106"/>
            </w:pPr>
            <w:r>
              <w:t>Someone who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94"/>
            </w:pPr>
            <w:r>
              <w:t>Someone who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113"/>
            </w:pPr>
            <w:r>
              <w:t>Someone who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likes a different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r>
              <w:t>against youth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has a different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r>
              <w:t>knows what the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  <w:proofErr w:type="gramStart"/>
            <w:r>
              <w:t>has</w:t>
            </w:r>
            <w:proofErr w:type="gramEnd"/>
            <w:r>
              <w:t xml:space="preserve"> tried sushi.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type of music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proofErr w:type="gramStart"/>
            <w:r>
              <w:t>violence</w:t>
            </w:r>
            <w:proofErr w:type="gramEnd"/>
            <w:r>
              <w:t>.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 xml:space="preserve">hair </w:t>
            </w:r>
            <w:proofErr w:type="spellStart"/>
            <w:r>
              <w:t>colour</w:t>
            </w:r>
            <w:proofErr w:type="spellEnd"/>
            <w:r>
              <w:t xml:space="preserve"> than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r>
              <w:t>Holocaust is.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5D4" w:rsidTr="008C65D4">
        <w:trPr>
          <w:trHeight w:val="554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  <w:proofErr w:type="gramStart"/>
            <w:r>
              <w:t>than</w:t>
            </w:r>
            <w:proofErr w:type="gramEnd"/>
            <w:r>
              <w:t xml:space="preserve"> you.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106"/>
            </w:pPr>
            <w:proofErr w:type="gramStart"/>
            <w:r>
              <w:rPr>
                <w:w w:val="95"/>
              </w:rPr>
              <w:t>you</w:t>
            </w:r>
            <w:proofErr w:type="gramEnd"/>
            <w:r>
              <w:rPr>
                <w:w w:val="95"/>
              </w:rPr>
              <w:t>.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585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87"/>
            </w:pPr>
            <w:r>
              <w:t>Someone who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93"/>
            </w:pPr>
            <w:r>
              <w:t>Someone born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106"/>
            </w:pPr>
            <w:r>
              <w:t>Someone who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94"/>
            </w:pPr>
            <w:r>
              <w:t>Someone who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before="1" w:line="255" w:lineRule="exact"/>
              <w:ind w:left="113"/>
            </w:pPr>
            <w:r>
              <w:t>Someone who is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t>has English as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r>
              <w:rPr>
                <w:w w:val="95"/>
              </w:rPr>
              <w:t>outside of British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has the same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r>
              <w:rPr>
                <w:w w:val="95"/>
              </w:rPr>
              <w:t>knows what a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  <w:proofErr w:type="gramStart"/>
            <w:r>
              <w:t>taller</w:t>
            </w:r>
            <w:proofErr w:type="gramEnd"/>
            <w:r>
              <w:t xml:space="preserve"> than you.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r>
              <w:rPr>
                <w:w w:val="95"/>
              </w:rPr>
              <w:t>a second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r>
              <w:t>Columbia.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proofErr w:type="gramStart"/>
            <w:r>
              <w:rPr>
                <w:w w:val="95"/>
              </w:rPr>
              <w:t>shoe</w:t>
            </w:r>
            <w:proofErr w:type="gramEnd"/>
            <w:r>
              <w:rPr>
                <w:w w:val="95"/>
              </w:rPr>
              <w:t xml:space="preserve"> size as you.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r>
              <w:t>“</w:t>
            </w:r>
            <w:proofErr w:type="gramStart"/>
            <w:r>
              <w:t>stereotype</w:t>
            </w:r>
            <w:proofErr w:type="gramEnd"/>
            <w:r>
              <w:t>” is.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5D4" w:rsidTr="008C65D4">
        <w:trPr>
          <w:trHeight w:val="555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87"/>
            </w:pPr>
            <w:proofErr w:type="gramStart"/>
            <w:r>
              <w:t>language</w:t>
            </w:r>
            <w:proofErr w:type="gramEnd"/>
            <w:r>
              <w:t>.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584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87"/>
            </w:pPr>
            <w:r>
              <w:t>Someone who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93"/>
            </w:pPr>
            <w:r>
              <w:t>Someone who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106"/>
            </w:pPr>
            <w:r>
              <w:t>Someone who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94"/>
            </w:pPr>
            <w:r>
              <w:t>Someone who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8C65D4" w:rsidP="008C65D4">
            <w:pPr>
              <w:pStyle w:val="TableParagraph"/>
              <w:spacing w:line="255" w:lineRule="exact"/>
              <w:ind w:left="113"/>
            </w:pPr>
            <w:r>
              <w:rPr>
                <w:w w:val="95"/>
              </w:rPr>
              <w:t>Someone dressed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87"/>
            </w:pPr>
            <w:proofErr w:type="gramStart"/>
            <w:r>
              <w:t>can</w:t>
            </w:r>
            <w:proofErr w:type="gramEnd"/>
            <w:r>
              <w:t xml:space="preserve"> drive.</w:t>
            </w: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r>
              <w:t>wears one or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can spell their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4"/>
            </w:pPr>
            <w:proofErr w:type="gramStart"/>
            <w:r>
              <w:t>can</w:t>
            </w:r>
            <w:proofErr w:type="gramEnd"/>
            <w:r>
              <w:t xml:space="preserve"> vote.</w:t>
            </w: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  <w:r>
              <w:rPr>
                <w:w w:val="95"/>
              </w:rPr>
              <w:t>in something, not</w:t>
            </w:r>
          </w:p>
        </w:tc>
      </w:tr>
      <w:tr w:rsidR="008C65D4" w:rsidTr="008C65D4">
        <w:trPr>
          <w:trHeight w:val="270"/>
        </w:trPr>
        <w:tc>
          <w:tcPr>
            <w:tcW w:w="17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93"/>
            </w:pPr>
            <w:proofErr w:type="gramStart"/>
            <w:r>
              <w:t>more</w:t>
            </w:r>
            <w:proofErr w:type="gramEnd"/>
            <w:r>
              <w:t xml:space="preserve"> earrings.</w:t>
            </w: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06"/>
            </w:pPr>
            <w:r>
              <w:t>name using sign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50" w:lineRule="exact"/>
              <w:ind w:left="113"/>
            </w:pPr>
            <w:r>
              <w:t>made in North</w:t>
            </w:r>
          </w:p>
        </w:tc>
      </w:tr>
      <w:tr w:rsidR="008C65D4" w:rsidTr="008C65D4">
        <w:trPr>
          <w:trHeight w:val="678"/>
        </w:trPr>
        <w:tc>
          <w:tcPr>
            <w:tcW w:w="179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106"/>
            </w:pPr>
            <w:proofErr w:type="gramStart"/>
            <w:r>
              <w:t>language</w:t>
            </w:r>
            <w:proofErr w:type="gramEnd"/>
            <w:r>
              <w:t>.</w:t>
            </w:r>
          </w:p>
        </w:tc>
        <w:tc>
          <w:tcPr>
            <w:tcW w:w="178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line="269" w:lineRule="exact"/>
              <w:ind w:left="113"/>
            </w:pPr>
            <w:r>
              <w:t>America.</w:t>
            </w:r>
          </w:p>
        </w:tc>
      </w:tr>
    </w:tbl>
    <w:p w:rsidR="008C65D4" w:rsidRDefault="008C65D4">
      <w:r w:rsidRPr="008C65D4">
        <w:rPr>
          <w:rFonts w:ascii="Verdana" w:hAnsi="Verdana"/>
        </w:rPr>
        <w:t>BINGO</w:t>
      </w:r>
      <w:r>
        <w:t>:</w:t>
      </w:r>
    </w:p>
    <w:p w:rsidR="008C65D4" w:rsidRDefault="008C65D4"/>
    <w:sectPr w:rsidR="008C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532E7"/>
    <w:multiLevelType w:val="hybridMultilevel"/>
    <w:tmpl w:val="F54ADCB6"/>
    <w:lvl w:ilvl="0" w:tplc="C004E07A">
      <w:start w:val="3"/>
      <w:numFmt w:val="decimal"/>
      <w:lvlText w:val="%1."/>
      <w:lvlJc w:val="left"/>
      <w:pPr>
        <w:ind w:left="3620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55E493B0">
      <w:numFmt w:val="bullet"/>
      <w:lvlText w:val="•"/>
      <w:lvlJc w:val="left"/>
      <w:pPr>
        <w:ind w:left="4482" w:hanging="316"/>
      </w:pPr>
      <w:rPr>
        <w:rFonts w:hint="default"/>
      </w:rPr>
    </w:lvl>
    <w:lvl w:ilvl="2" w:tplc="6E7C0F62">
      <w:numFmt w:val="bullet"/>
      <w:lvlText w:val="•"/>
      <w:lvlJc w:val="left"/>
      <w:pPr>
        <w:ind w:left="5344" w:hanging="316"/>
      </w:pPr>
      <w:rPr>
        <w:rFonts w:hint="default"/>
      </w:rPr>
    </w:lvl>
    <w:lvl w:ilvl="3" w:tplc="961082A8">
      <w:numFmt w:val="bullet"/>
      <w:lvlText w:val="•"/>
      <w:lvlJc w:val="left"/>
      <w:pPr>
        <w:ind w:left="6206" w:hanging="316"/>
      </w:pPr>
      <w:rPr>
        <w:rFonts w:hint="default"/>
      </w:rPr>
    </w:lvl>
    <w:lvl w:ilvl="4" w:tplc="F6745118">
      <w:numFmt w:val="bullet"/>
      <w:lvlText w:val="•"/>
      <w:lvlJc w:val="left"/>
      <w:pPr>
        <w:ind w:left="7068" w:hanging="316"/>
      </w:pPr>
      <w:rPr>
        <w:rFonts w:hint="default"/>
      </w:rPr>
    </w:lvl>
    <w:lvl w:ilvl="5" w:tplc="80107A26">
      <w:numFmt w:val="bullet"/>
      <w:lvlText w:val="•"/>
      <w:lvlJc w:val="left"/>
      <w:pPr>
        <w:ind w:left="7930" w:hanging="316"/>
      </w:pPr>
      <w:rPr>
        <w:rFonts w:hint="default"/>
      </w:rPr>
    </w:lvl>
    <w:lvl w:ilvl="6" w:tplc="93F4A152">
      <w:numFmt w:val="bullet"/>
      <w:lvlText w:val="•"/>
      <w:lvlJc w:val="left"/>
      <w:pPr>
        <w:ind w:left="8792" w:hanging="316"/>
      </w:pPr>
      <w:rPr>
        <w:rFonts w:hint="default"/>
      </w:rPr>
    </w:lvl>
    <w:lvl w:ilvl="7" w:tplc="583EB69E">
      <w:numFmt w:val="bullet"/>
      <w:lvlText w:val="•"/>
      <w:lvlJc w:val="left"/>
      <w:pPr>
        <w:ind w:left="9654" w:hanging="316"/>
      </w:pPr>
      <w:rPr>
        <w:rFonts w:hint="default"/>
      </w:rPr>
    </w:lvl>
    <w:lvl w:ilvl="8" w:tplc="46EE80AA">
      <w:numFmt w:val="bullet"/>
      <w:lvlText w:val="•"/>
      <w:lvlJc w:val="left"/>
      <w:pPr>
        <w:ind w:left="10516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DE"/>
    <w:rsid w:val="000458DE"/>
    <w:rsid w:val="00163F04"/>
    <w:rsid w:val="007C2188"/>
    <w:rsid w:val="008C65D4"/>
    <w:rsid w:val="00903F23"/>
    <w:rsid w:val="009A3AC5"/>
    <w:rsid w:val="00A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8D62-1F4B-4B50-8398-619954BC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Telobesedila">
    <w:name w:val="Body Text"/>
    <w:basedOn w:val="Navaden"/>
    <w:link w:val="TelobesedilaZnak"/>
    <w:uiPriority w:val="1"/>
    <w:qFormat/>
    <w:rsid w:val="009A3AC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A3AC5"/>
    <w:rPr>
      <w:rFonts w:ascii="Book Antiqua" w:eastAsia="Book Antiqua" w:hAnsi="Book Antiqua" w:cs="Book Antiqua"/>
      <w:lang w:val="en-US"/>
    </w:rPr>
  </w:style>
  <w:style w:type="paragraph" w:styleId="Odstavekseznama">
    <w:name w:val="List Paragraph"/>
    <w:basedOn w:val="Navaden"/>
    <w:uiPriority w:val="1"/>
    <w:qFormat/>
    <w:rsid w:val="008C65D4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6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8C65D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Tina</cp:lastModifiedBy>
  <cp:revision>3</cp:revision>
  <dcterms:created xsi:type="dcterms:W3CDTF">2017-12-07T12:39:00Z</dcterms:created>
  <dcterms:modified xsi:type="dcterms:W3CDTF">2018-01-08T19:27:00Z</dcterms:modified>
</cp:coreProperties>
</file>