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8653" w:type="dxa"/>
        <w:tblLayout w:type="fixed"/>
        <w:tblLook w:val="04A0" w:firstRow="1" w:lastRow="0" w:firstColumn="1" w:lastColumn="0" w:noHBand="0" w:noVBand="1"/>
      </w:tblPr>
      <w:tblGrid>
        <w:gridCol w:w="3368"/>
        <w:gridCol w:w="5285"/>
      </w:tblGrid>
      <w:tr w:rsidR="000458DE" w:rsidRPr="00E97E5E"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CILJNA SKUPINA</w:t>
            </w:r>
          </w:p>
        </w:tc>
        <w:tc>
          <w:tcPr>
            <w:tcW w:w="5285" w:type="dxa"/>
          </w:tcPr>
          <w:p w:rsidR="000458DE" w:rsidRPr="00E97E5E" w:rsidRDefault="00B83459" w:rsidP="00B83459">
            <w:pPr>
              <w:jc w:val="center"/>
              <w:rPr>
                <w:rFonts w:ascii="Verdana" w:hAnsi="Verdana" w:cs="Verdana"/>
                <w:sz w:val="24"/>
                <w:szCs w:val="24"/>
                <w:lang w:val="sl-SI"/>
              </w:rPr>
            </w:pPr>
            <w:r w:rsidRPr="00E97E5E">
              <w:rPr>
                <w:rFonts w:ascii="Verdana" w:hAnsi="Verdana" w:cs="Verdana"/>
                <w:sz w:val="24"/>
                <w:szCs w:val="24"/>
                <w:lang w:val="sl-SI"/>
              </w:rPr>
              <w:t>11+</w:t>
            </w:r>
          </w:p>
        </w:tc>
      </w:tr>
      <w:tr w:rsidR="000458DE" w:rsidRPr="00E97E5E" w:rsidTr="00247727">
        <w:tc>
          <w:tcPr>
            <w:tcW w:w="3368" w:type="dxa"/>
            <w:shd w:val="clear" w:color="auto" w:fill="EEECE1" w:themeFill="background2"/>
          </w:tcPr>
          <w:p w:rsidR="000458DE" w:rsidRPr="00E97E5E" w:rsidRDefault="00B83459" w:rsidP="00B83459">
            <w:pPr>
              <w:jc w:val="center"/>
              <w:rPr>
                <w:rFonts w:ascii="Verdana" w:hAnsi="Verdana" w:cs="Verdana"/>
                <w:sz w:val="24"/>
                <w:szCs w:val="24"/>
                <w:lang w:val="sl-SI"/>
              </w:rPr>
            </w:pPr>
            <w:r w:rsidRPr="00E97E5E">
              <w:rPr>
                <w:rFonts w:ascii="Verdana" w:hAnsi="Verdana" w:cs="Verdana"/>
                <w:sz w:val="24"/>
                <w:szCs w:val="24"/>
                <w:lang w:val="sl-SI"/>
              </w:rPr>
              <w:t>NASLOV</w:t>
            </w:r>
          </w:p>
        </w:tc>
        <w:tc>
          <w:tcPr>
            <w:tcW w:w="5285" w:type="dxa"/>
            <w:shd w:val="clear" w:color="auto" w:fill="EEECE1" w:themeFill="background2"/>
          </w:tcPr>
          <w:p w:rsidR="000458DE" w:rsidRPr="00E97E5E" w:rsidRDefault="00B83459" w:rsidP="00247727">
            <w:pPr>
              <w:jc w:val="center"/>
              <w:rPr>
                <w:rFonts w:ascii="Verdana" w:hAnsi="Verdana" w:cs="Verdana"/>
                <w:b/>
                <w:sz w:val="24"/>
                <w:szCs w:val="24"/>
                <w:lang w:val="sl-SI"/>
              </w:rPr>
            </w:pPr>
            <w:r w:rsidRPr="00E97E5E">
              <w:rPr>
                <w:rFonts w:ascii="Verdana" w:hAnsi="Verdana" w:cs="Verdana"/>
                <w:b/>
                <w:sz w:val="24"/>
                <w:szCs w:val="24"/>
                <w:lang w:val="sl-SI"/>
              </w:rPr>
              <w:t>En svet</w:t>
            </w:r>
          </w:p>
        </w:tc>
      </w:tr>
      <w:tr w:rsidR="000458DE" w:rsidRPr="005D7E13"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TRAJANJE AKTIVNOSTI</w:t>
            </w:r>
          </w:p>
        </w:tc>
        <w:tc>
          <w:tcPr>
            <w:tcW w:w="5285"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45 minut za igro</w:t>
            </w:r>
            <w:r w:rsidR="00D64919" w:rsidRPr="00E97E5E">
              <w:rPr>
                <w:rFonts w:ascii="Verdana" w:hAnsi="Verdana" w:cs="Verdana"/>
                <w:sz w:val="24"/>
                <w:szCs w:val="24"/>
                <w:lang w:val="sl-SI"/>
              </w:rPr>
              <w:t xml:space="preserve"> </w:t>
            </w:r>
          </w:p>
          <w:p w:rsidR="00D64919" w:rsidRPr="00E97E5E" w:rsidRDefault="00B83459" w:rsidP="00B83459">
            <w:pPr>
              <w:jc w:val="center"/>
              <w:rPr>
                <w:rFonts w:ascii="Verdana" w:hAnsi="Verdana" w:cs="Verdana"/>
                <w:sz w:val="24"/>
                <w:szCs w:val="24"/>
                <w:lang w:val="sl-SI"/>
              </w:rPr>
            </w:pPr>
            <w:r w:rsidRPr="00E97E5E">
              <w:rPr>
                <w:rFonts w:ascii="Verdana" w:hAnsi="Verdana" w:cs="Verdana"/>
                <w:sz w:val="24"/>
                <w:szCs w:val="24"/>
                <w:lang w:val="sl-SI"/>
              </w:rPr>
              <w:t>45 minut (ali več) za diskusijo</w:t>
            </w:r>
          </w:p>
        </w:tc>
      </w:tr>
      <w:tr w:rsidR="000458DE" w:rsidRPr="005D7E13" w:rsidTr="00247727">
        <w:tc>
          <w:tcPr>
            <w:tcW w:w="3368" w:type="dxa"/>
            <w:shd w:val="clear" w:color="auto" w:fill="EEECE1" w:themeFill="background2"/>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UČNI CILJI</w:t>
            </w:r>
          </w:p>
        </w:tc>
        <w:tc>
          <w:tcPr>
            <w:tcW w:w="5285" w:type="dxa"/>
            <w:shd w:val="clear" w:color="auto" w:fill="EEECE1" w:themeFill="background2"/>
          </w:tcPr>
          <w:p w:rsidR="00B83459" w:rsidRPr="00E97E5E" w:rsidRDefault="00B83459" w:rsidP="00B83459">
            <w:pPr>
              <w:jc w:val="center"/>
              <w:rPr>
                <w:rFonts w:ascii="Verdana" w:hAnsi="Verdana" w:cs="Verdana"/>
                <w:sz w:val="24"/>
                <w:szCs w:val="24"/>
                <w:lang w:val="sl-SI"/>
              </w:rPr>
            </w:pPr>
            <w:r w:rsidRPr="00E97E5E">
              <w:rPr>
                <w:rFonts w:ascii="Verdana" w:hAnsi="Verdana" w:cs="Verdana"/>
                <w:sz w:val="24"/>
                <w:szCs w:val="24"/>
                <w:lang w:val="sl-SI"/>
              </w:rPr>
              <w:t>Spoznati se s svetovno nepravičnostjo in sistemi moči; neekomerna porazdelitev svetovnega bogastva.</w:t>
            </w:r>
          </w:p>
          <w:p w:rsidR="009460D4" w:rsidRPr="00E97E5E" w:rsidRDefault="00B83459" w:rsidP="00B83459">
            <w:pPr>
              <w:rPr>
                <w:rFonts w:ascii="Verdana" w:hAnsi="Verdana" w:cs="Verdana"/>
                <w:lang w:val="sl-SI"/>
              </w:rPr>
            </w:pPr>
            <w:r w:rsidRPr="00E97E5E">
              <w:rPr>
                <w:rFonts w:ascii="Verdana" w:hAnsi="Verdana"/>
                <w:sz w:val="24"/>
                <w:szCs w:val="24"/>
                <w:lang w:val="sl-SI"/>
              </w:rPr>
              <w:t>Udeleženci in vodja igre skupaj poustvarijo sliko našega planeta, ki prikazuje porazdelitev svetovnega prebivalstva, ter neenako porazdelitev bogastva in dobrin, hkrati pa igra opozarja na nepravične ekonomske procese in osiromašenje velikega deleža svetovnega prebivalstva. Igra prav tako spodbuja zanimanje za medsebojno povezanost lokalnega in globalnega razvoja. Cilj igre je med drugim tudi dospeti do predlogov za skupno reševanje globalnih izzivov skozi diskusijo in upoštevanje razlogov in argumentov vsakega posameznika (učenje družbenih veščin).</w:t>
            </w:r>
          </w:p>
        </w:tc>
      </w:tr>
      <w:tr w:rsidR="000458DE" w:rsidRPr="005D7E13"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MATERIALI</w:t>
            </w:r>
          </w:p>
        </w:tc>
        <w:tc>
          <w:tcPr>
            <w:tcW w:w="5285" w:type="dxa"/>
          </w:tcPr>
          <w:p w:rsidR="000458DE" w:rsidRPr="00E97E5E" w:rsidRDefault="00B83459" w:rsidP="009E7B62">
            <w:pPr>
              <w:rPr>
                <w:rFonts w:ascii="Verdana" w:hAnsi="Verdana" w:cs="Verdana"/>
                <w:sz w:val="24"/>
                <w:szCs w:val="24"/>
                <w:lang w:val="sl-SI"/>
              </w:rPr>
            </w:pPr>
            <w:r w:rsidRPr="00E97E5E">
              <w:rPr>
                <w:rFonts w:ascii="Verdana" w:hAnsi="Verdana" w:cs="Verdana"/>
                <w:sz w:val="24"/>
                <w:szCs w:val="24"/>
                <w:lang w:val="sl-SI"/>
              </w:rPr>
              <w:t>1 podlaga “Zemljevid sveta”*</w:t>
            </w:r>
          </w:p>
          <w:p w:rsidR="00D64919" w:rsidRPr="00E97E5E" w:rsidRDefault="00D64919" w:rsidP="009E7B62">
            <w:pPr>
              <w:rPr>
                <w:rFonts w:ascii="Verdana" w:hAnsi="Verdana" w:cs="Verdana"/>
                <w:sz w:val="24"/>
                <w:szCs w:val="24"/>
                <w:lang w:val="sl-SI"/>
              </w:rPr>
            </w:pPr>
            <w:r w:rsidRPr="00E97E5E">
              <w:rPr>
                <w:rFonts w:ascii="Verdana" w:hAnsi="Verdana" w:cs="Verdana"/>
                <w:sz w:val="24"/>
                <w:szCs w:val="24"/>
                <w:lang w:val="sl-SI"/>
              </w:rPr>
              <w:t xml:space="preserve">100 </w:t>
            </w:r>
            <w:r w:rsidR="00B83459" w:rsidRPr="00E97E5E">
              <w:rPr>
                <w:rFonts w:ascii="Verdana" w:hAnsi="Verdana" w:cs="Verdana"/>
                <w:sz w:val="24"/>
                <w:szCs w:val="24"/>
                <w:lang w:val="sl-SI"/>
              </w:rPr>
              <w:t>figuric</w:t>
            </w:r>
            <w:r w:rsidR="009E7B62" w:rsidRPr="00E97E5E">
              <w:rPr>
                <w:rFonts w:ascii="Verdana" w:hAnsi="Verdana" w:cs="Verdana"/>
                <w:sz w:val="24"/>
                <w:szCs w:val="24"/>
                <w:lang w:val="sl-SI"/>
              </w:rPr>
              <w:t xml:space="preserve"> (= </w:t>
            </w:r>
            <w:r w:rsidRPr="00E97E5E">
              <w:rPr>
                <w:rFonts w:ascii="Verdana" w:hAnsi="Verdana" w:cs="Verdana"/>
                <w:sz w:val="24"/>
                <w:szCs w:val="24"/>
                <w:lang w:val="sl-SI"/>
              </w:rPr>
              <w:t xml:space="preserve">100% </w:t>
            </w:r>
            <w:r w:rsidR="00B83459" w:rsidRPr="00E97E5E">
              <w:rPr>
                <w:rFonts w:ascii="Verdana" w:hAnsi="Verdana" w:cs="Verdana"/>
                <w:sz w:val="24"/>
                <w:szCs w:val="24"/>
                <w:lang w:val="sl-SI"/>
              </w:rPr>
              <w:t>svetovnega prebivalstva</w:t>
            </w:r>
            <w:r w:rsidRPr="00E97E5E">
              <w:rPr>
                <w:rFonts w:ascii="Verdana" w:hAnsi="Verdana" w:cs="Verdana"/>
                <w:sz w:val="24"/>
                <w:szCs w:val="24"/>
                <w:lang w:val="sl-SI"/>
              </w:rPr>
              <w:t>)</w:t>
            </w:r>
          </w:p>
          <w:p w:rsidR="00D64919" w:rsidRPr="00E97E5E" w:rsidRDefault="00D64919" w:rsidP="009E7B62">
            <w:pPr>
              <w:rPr>
                <w:rFonts w:ascii="Verdana" w:hAnsi="Verdana" w:cs="Verdana"/>
                <w:sz w:val="24"/>
                <w:szCs w:val="24"/>
                <w:lang w:val="sl-SI"/>
              </w:rPr>
            </w:pPr>
            <w:r w:rsidRPr="00E97E5E">
              <w:rPr>
                <w:rFonts w:ascii="Verdana" w:hAnsi="Verdana" w:cs="Verdana"/>
                <w:sz w:val="24"/>
                <w:szCs w:val="24"/>
                <w:lang w:val="sl-SI"/>
              </w:rPr>
              <w:t xml:space="preserve">100 </w:t>
            </w:r>
            <w:r w:rsidR="00B83459" w:rsidRPr="00E97E5E">
              <w:rPr>
                <w:rFonts w:ascii="Verdana" w:hAnsi="Verdana" w:cs="Verdana"/>
                <w:sz w:val="24"/>
                <w:szCs w:val="24"/>
                <w:lang w:val="sl-SI"/>
              </w:rPr>
              <w:t>žetonov/gumbov</w:t>
            </w:r>
            <w:r w:rsidRPr="00E97E5E">
              <w:rPr>
                <w:rFonts w:ascii="Verdana" w:hAnsi="Verdana" w:cs="Verdana"/>
                <w:sz w:val="24"/>
                <w:szCs w:val="24"/>
                <w:lang w:val="sl-SI"/>
              </w:rPr>
              <w:t xml:space="preserve"> (= 100% </w:t>
            </w:r>
            <w:r w:rsidR="00B83459" w:rsidRPr="00E97E5E">
              <w:rPr>
                <w:rFonts w:ascii="Verdana" w:hAnsi="Verdana" w:cs="Verdana"/>
                <w:sz w:val="24"/>
                <w:szCs w:val="24"/>
                <w:lang w:val="sl-SI"/>
              </w:rPr>
              <w:t>svetovnega dohodka</w:t>
            </w:r>
            <w:r w:rsidRPr="00E97E5E">
              <w:rPr>
                <w:rFonts w:ascii="Verdana" w:hAnsi="Verdana" w:cs="Verdana"/>
                <w:sz w:val="24"/>
                <w:szCs w:val="24"/>
                <w:lang w:val="sl-SI"/>
              </w:rPr>
              <w:t xml:space="preserve"> – </w:t>
            </w:r>
            <w:r w:rsidR="00B83459" w:rsidRPr="00E97E5E">
              <w:rPr>
                <w:rFonts w:ascii="Verdana" w:hAnsi="Verdana" w:cs="Verdana"/>
                <w:sz w:val="24"/>
                <w:szCs w:val="24"/>
                <w:lang w:val="sl-SI"/>
              </w:rPr>
              <w:t>BDP)</w:t>
            </w:r>
          </w:p>
          <w:p w:rsidR="00D64919" w:rsidRPr="00E97E5E" w:rsidRDefault="00D64919" w:rsidP="009E7B62">
            <w:pPr>
              <w:rPr>
                <w:rFonts w:ascii="Verdana" w:hAnsi="Verdana" w:cs="Verdana"/>
                <w:sz w:val="24"/>
                <w:szCs w:val="24"/>
                <w:lang w:val="sl-SI"/>
              </w:rPr>
            </w:pPr>
            <w:r w:rsidRPr="00E97E5E">
              <w:rPr>
                <w:rFonts w:ascii="Verdana" w:hAnsi="Verdana" w:cs="Verdana"/>
                <w:sz w:val="24"/>
                <w:szCs w:val="24"/>
                <w:lang w:val="sl-SI"/>
              </w:rPr>
              <w:t xml:space="preserve">1 </w:t>
            </w:r>
            <w:r w:rsidR="009E7B62" w:rsidRPr="00E97E5E">
              <w:rPr>
                <w:rFonts w:ascii="Verdana" w:hAnsi="Verdana" w:cs="Verdana"/>
                <w:sz w:val="24"/>
                <w:szCs w:val="24"/>
                <w:lang w:val="sl-SI"/>
              </w:rPr>
              <w:t>navodila, vključno s podatkovno tabelo in dodatnimi informacijami za učitelje.</w:t>
            </w:r>
          </w:p>
        </w:tc>
      </w:tr>
      <w:tr w:rsidR="000458DE" w:rsidRPr="005D7E13" w:rsidTr="00247727">
        <w:tc>
          <w:tcPr>
            <w:tcW w:w="3368" w:type="dxa"/>
            <w:shd w:val="clear" w:color="auto" w:fill="EEECE1" w:themeFill="background2"/>
          </w:tcPr>
          <w:p w:rsidR="000458DE" w:rsidRPr="00E97E5E" w:rsidRDefault="00B83459" w:rsidP="005D7E13">
            <w:pPr>
              <w:jc w:val="center"/>
              <w:rPr>
                <w:rFonts w:ascii="Verdana" w:hAnsi="Verdana" w:cs="Verdana"/>
                <w:sz w:val="24"/>
                <w:szCs w:val="24"/>
                <w:lang w:val="sl-SI"/>
              </w:rPr>
            </w:pPr>
            <w:r w:rsidRPr="00E97E5E">
              <w:rPr>
                <w:rFonts w:ascii="Verdana" w:hAnsi="Verdana" w:cs="Verdana"/>
                <w:sz w:val="24"/>
                <w:szCs w:val="24"/>
                <w:lang w:val="sl-SI"/>
              </w:rPr>
              <w:t xml:space="preserve">PRIPRAVA </w:t>
            </w:r>
          </w:p>
        </w:tc>
        <w:tc>
          <w:tcPr>
            <w:tcW w:w="5285" w:type="dxa"/>
            <w:shd w:val="clear" w:color="auto" w:fill="EEECE1" w:themeFill="background2"/>
          </w:tcPr>
          <w:p w:rsidR="000242D9" w:rsidRPr="00E97E5E" w:rsidRDefault="009E7B62" w:rsidP="00B54A0E">
            <w:pPr>
              <w:rPr>
                <w:rFonts w:ascii="Verdana" w:hAnsi="Verdana"/>
                <w:b/>
                <w:sz w:val="24"/>
                <w:szCs w:val="24"/>
                <w:lang w:val="sl-SI"/>
              </w:rPr>
            </w:pPr>
            <w:r w:rsidRPr="00E97E5E">
              <w:rPr>
                <w:rFonts w:ascii="Verdana" w:hAnsi="Verdana"/>
                <w:b/>
                <w:sz w:val="24"/>
                <w:szCs w:val="24"/>
                <w:lang w:val="sl-SI"/>
              </w:rPr>
              <w:t>KORAK</w:t>
            </w:r>
            <w:r w:rsidR="000242D9" w:rsidRPr="00E97E5E">
              <w:rPr>
                <w:rFonts w:ascii="Verdana" w:hAnsi="Verdana"/>
                <w:b/>
                <w:sz w:val="24"/>
                <w:szCs w:val="24"/>
                <w:lang w:val="sl-SI"/>
              </w:rPr>
              <w:t xml:space="preserve"> 1:</w:t>
            </w:r>
            <w:r w:rsidRPr="00E97E5E">
              <w:rPr>
                <w:rFonts w:ascii="Verdana" w:hAnsi="Verdana"/>
                <w:b/>
                <w:sz w:val="24"/>
                <w:szCs w:val="24"/>
                <w:lang w:val="sl-SI"/>
              </w:rPr>
              <w:t xml:space="preserve"> Uvod v igro</w:t>
            </w:r>
          </w:p>
          <w:p w:rsidR="000458DE" w:rsidRPr="00E97E5E" w:rsidRDefault="009E7B62" w:rsidP="009E7B62">
            <w:pPr>
              <w:spacing w:before="100" w:beforeAutospacing="1" w:after="100" w:afterAutospacing="1" w:line="240" w:lineRule="auto"/>
              <w:rPr>
                <w:rFonts w:ascii="Verdana" w:eastAsia="Times New Roman" w:hAnsi="Verdana"/>
                <w:sz w:val="24"/>
                <w:szCs w:val="24"/>
                <w:lang w:val="sl-SI" w:eastAsia="sl-SI"/>
              </w:rPr>
            </w:pPr>
            <w:r w:rsidRPr="009E7B62">
              <w:rPr>
                <w:rFonts w:ascii="Verdana" w:eastAsia="Times New Roman" w:hAnsi="Verdana"/>
                <w:sz w:val="24"/>
                <w:szCs w:val="24"/>
                <w:lang w:val="sl-SI" w:eastAsia="sl-SI"/>
              </w:rPr>
              <w:t xml:space="preserve">Na začetku vodja igre (učitelj/profesor) razdeli figurice med udeležence (lahko posameznemu udeležencu ali skupini). In </w:t>
            </w:r>
            <w:r w:rsidRPr="009E7B62">
              <w:rPr>
                <w:rFonts w:ascii="Verdana" w:eastAsia="Times New Roman" w:hAnsi="Verdana"/>
                <w:sz w:val="24"/>
                <w:szCs w:val="24"/>
                <w:lang w:val="sl-SI" w:eastAsia="sl-SI"/>
              </w:rPr>
              <w:lastRenderedPageBreak/>
              <w:t xml:space="preserve">sicer razdeli 100 figuric (predstavljajo </w:t>
            </w:r>
            <w:r w:rsidRPr="009E7B62">
              <w:rPr>
                <w:rFonts w:ascii="Verdana" w:eastAsia="Times New Roman" w:hAnsi="Verdana"/>
                <w:b/>
                <w:sz w:val="24"/>
                <w:szCs w:val="24"/>
                <w:lang w:val="sl-SI" w:eastAsia="sl-SI"/>
              </w:rPr>
              <w:t>100 % svetovnega prebivalstva</w:t>
            </w:r>
            <w:r w:rsidRPr="009E7B62">
              <w:rPr>
                <w:rFonts w:ascii="Verdana" w:eastAsia="Times New Roman" w:hAnsi="Verdana"/>
                <w:sz w:val="24"/>
                <w:szCs w:val="24"/>
                <w:lang w:val="sl-SI" w:eastAsia="sl-SI"/>
              </w:rPr>
              <w:t xml:space="preserve">) za porazdelitev po različnih kontinentih. Nato razdeli še 100 kovancev (predstavljajo </w:t>
            </w:r>
            <w:r w:rsidRPr="009E7B62">
              <w:rPr>
                <w:rFonts w:ascii="Verdana" w:eastAsia="Times New Roman" w:hAnsi="Verdana"/>
                <w:b/>
                <w:sz w:val="24"/>
                <w:szCs w:val="24"/>
                <w:lang w:val="sl-SI" w:eastAsia="sl-SI"/>
              </w:rPr>
              <w:t>100 % svetovnega dohodka</w:t>
            </w:r>
            <w:r w:rsidRPr="009E7B62">
              <w:rPr>
                <w:rFonts w:ascii="Verdana" w:eastAsia="Times New Roman" w:hAnsi="Verdana"/>
                <w:sz w:val="24"/>
                <w:szCs w:val="24"/>
                <w:lang w:val="sl-SI" w:eastAsia="sl-SI"/>
              </w:rPr>
              <w:t>). Po vsaki razporeditvi vodja igre primerja rezultate s podatki, ki so navedeni v tabeli. Glej 3. in 4. korak, kjer so opisani porazdelitev in vprašanja o svetovnem prebivalstvu in svetovnem bogastvu.</w:t>
            </w:r>
            <w:r w:rsidRPr="00E97E5E">
              <w:rPr>
                <w:rFonts w:ascii="Verdana" w:eastAsia="Times New Roman" w:hAnsi="Verdana"/>
                <w:sz w:val="24"/>
                <w:szCs w:val="24"/>
                <w:lang w:val="sl-SI" w:eastAsia="sl-SI"/>
              </w:rPr>
              <w:t>**</w:t>
            </w:r>
          </w:p>
          <w:p w:rsidR="009E7B62" w:rsidRPr="00E97E5E" w:rsidRDefault="009E7B62" w:rsidP="009E7B62">
            <w:pPr>
              <w:spacing w:before="100" w:beforeAutospacing="1" w:after="100" w:afterAutospacing="1" w:line="240" w:lineRule="auto"/>
              <w:rPr>
                <w:rFonts w:ascii="Verdana" w:hAnsi="Verdana" w:cs="Verdana"/>
                <w:sz w:val="24"/>
                <w:szCs w:val="24"/>
                <w:lang w:val="sl-SI"/>
              </w:rPr>
            </w:pPr>
          </w:p>
        </w:tc>
      </w:tr>
      <w:tr w:rsidR="000458DE" w:rsidRPr="005D7E13"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lastRenderedPageBreak/>
              <w:t>IZVEDBA</w:t>
            </w:r>
          </w:p>
        </w:tc>
        <w:tc>
          <w:tcPr>
            <w:tcW w:w="5285" w:type="dxa"/>
          </w:tcPr>
          <w:p w:rsidR="000242D9" w:rsidRPr="00E97E5E" w:rsidRDefault="009E7B62" w:rsidP="007B2A9F">
            <w:pPr>
              <w:pStyle w:val="NormalWeb"/>
              <w:rPr>
                <w:rFonts w:ascii="Verdana" w:hAnsi="Verdana"/>
                <w:b/>
              </w:rPr>
            </w:pPr>
            <w:r w:rsidRPr="00E97E5E">
              <w:rPr>
                <w:rFonts w:ascii="Verdana" w:hAnsi="Verdana"/>
                <w:b/>
              </w:rPr>
              <w:t>KORAK 2: Ogled zemljevida sveta</w:t>
            </w:r>
          </w:p>
          <w:p w:rsidR="009E7B62" w:rsidRPr="00E97E5E" w:rsidRDefault="009E7B62" w:rsidP="00E95471">
            <w:pPr>
              <w:pStyle w:val="NormalWeb"/>
              <w:rPr>
                <w:rStyle w:val="Strong"/>
                <w:rFonts w:ascii="Verdana" w:hAnsi="Verdana"/>
              </w:rPr>
            </w:pPr>
            <w:r w:rsidRPr="00E97E5E">
              <w:rPr>
                <w:rFonts w:ascii="Verdana" w:hAnsi="Verdana"/>
              </w:rPr>
              <w:t xml:space="preserve">Vodja igre vpraša igralce, ali se jim zemljevid sveta pred njimi zdi kakorkoli nenavaden. Običajno največ pozornosti pritegne neobičajna velikost kontinentov južne poloble (npr. Afrika). </w:t>
            </w:r>
            <w:r w:rsidRPr="00E97E5E">
              <w:rPr>
                <w:rFonts w:ascii="Verdana" w:hAnsi="Verdana"/>
              </w:rPr>
              <w:br/>
              <w:t>Vodja igre nato razloži, da kontinenti na zemljevidu niso prikazani kot na običajnih zemljevidih, temveč v svojih dejanskih razsežnostih, z uporabo t. i.</w:t>
            </w:r>
            <w:r w:rsidRPr="00E97E5E">
              <w:rPr>
                <w:rStyle w:val="Strong"/>
                <w:rFonts w:ascii="Verdana" w:hAnsi="Verdana"/>
              </w:rPr>
              <w:t xml:space="preserve"> </w:t>
            </w:r>
            <w:hyperlink r:id="rId6" w:history="1">
              <w:r w:rsidRPr="00E97E5E">
                <w:rPr>
                  <w:rStyle w:val="Hyperlink"/>
                  <w:rFonts w:ascii="Verdana" w:hAnsi="Verdana"/>
                  <w:b/>
                  <w:bCs/>
                </w:rPr>
                <w:t>Gall-Petersove projekcije</w:t>
              </w:r>
            </w:hyperlink>
            <w:r w:rsidRPr="00E97E5E">
              <w:rPr>
                <w:rFonts w:ascii="Verdana" w:hAnsi="Verdana"/>
              </w:rPr>
              <w:t>. Države, ki spadajo v skupino osmih ekonomsko najrazvitejših držav (</w:t>
            </w:r>
            <w:hyperlink r:id="rId7" w:tgtFrame="_blank" w:history="1">
              <w:r w:rsidRPr="00E97E5E">
                <w:rPr>
                  <w:rStyle w:val="Hyperlink"/>
                  <w:rFonts w:ascii="Verdana" w:hAnsi="Verdana"/>
                </w:rPr>
                <w:t>G8</w:t>
              </w:r>
            </w:hyperlink>
            <w:r w:rsidRPr="00E97E5E">
              <w:rPr>
                <w:rFonts w:ascii="Verdana" w:hAnsi="Verdana"/>
              </w:rPr>
              <w:t xml:space="preserve">) (forum) so prikazane glede na njihovo politično in ekonomsko pomembnost (več podrobnosti najdeš spodaj pod Dodatnimi informacijami). Z udeleženci se lahko pogovorite tudi o skupini </w:t>
            </w:r>
            <w:hyperlink r:id="rId8" w:history="1">
              <w:r w:rsidRPr="00E97E5E">
                <w:rPr>
                  <w:rStyle w:val="Hyperlink"/>
                  <w:rFonts w:ascii="Verdana" w:hAnsi="Verdana"/>
                </w:rPr>
                <w:t>G20</w:t>
              </w:r>
            </w:hyperlink>
            <w:r w:rsidRPr="00E97E5E">
              <w:rPr>
                <w:rFonts w:ascii="Verdana" w:hAnsi="Verdana"/>
              </w:rPr>
              <w:t>.</w:t>
            </w:r>
          </w:p>
          <w:p w:rsidR="009E7B62" w:rsidRPr="00E97E5E" w:rsidRDefault="009E7B62" w:rsidP="00E95471">
            <w:pPr>
              <w:pStyle w:val="NormalWeb"/>
              <w:rPr>
                <w:rFonts w:ascii="Verdana" w:hAnsi="Verdana"/>
                <w:b/>
              </w:rPr>
            </w:pPr>
            <w:r w:rsidRPr="00E97E5E">
              <w:rPr>
                <w:rStyle w:val="Strong"/>
                <w:rFonts w:ascii="Verdana" w:hAnsi="Verdana"/>
              </w:rPr>
              <w:t xml:space="preserve">KORAK 3: </w:t>
            </w:r>
            <w:r w:rsidRPr="00E97E5E">
              <w:rPr>
                <w:rFonts w:ascii="Verdana" w:hAnsi="Verdana"/>
                <w:b/>
              </w:rPr>
              <w:t>Ocenjevanje in porazdelitev svetovnega prebivalstva</w:t>
            </w:r>
          </w:p>
          <w:p w:rsidR="009E7B62" w:rsidRPr="00E97E5E" w:rsidRDefault="009E7B62" w:rsidP="00E95471">
            <w:pPr>
              <w:pStyle w:val="NormalWeb"/>
              <w:rPr>
                <w:rFonts w:ascii="Verdana" w:hAnsi="Verdana"/>
                <w:b/>
              </w:rPr>
            </w:pPr>
            <w:r w:rsidRPr="00E97E5E">
              <w:rPr>
                <w:rFonts w:ascii="Verdana" w:hAnsi="Verdana"/>
              </w:rPr>
              <w:t>Zdaj so na</w:t>
            </w:r>
            <w:r w:rsidRPr="00E97E5E">
              <w:rPr>
                <w:rStyle w:val="Strong"/>
                <w:rFonts w:ascii="Verdana" w:hAnsi="Verdana"/>
              </w:rPr>
              <w:t xml:space="preserve"> </w:t>
            </w:r>
            <w:hyperlink r:id="rId9" w:history="1">
              <w:r w:rsidRPr="00E97E5E">
                <w:rPr>
                  <w:rStyle w:val="Hyperlink"/>
                  <w:rFonts w:ascii="Verdana" w:hAnsi="Verdana"/>
                  <w:b/>
                  <w:bCs/>
                </w:rPr>
                <w:t>vrsti</w:t>
              </w:r>
            </w:hyperlink>
            <w:r w:rsidRPr="00E97E5E">
              <w:rPr>
                <w:rFonts w:ascii="Verdana" w:hAnsi="Verdana"/>
              </w:rPr>
              <w:t xml:space="preserve"> udeleženci, ki naj ocenijo odstotek svetovnega prebivalstva na posameznih kontinentih in na zemljevidu sveta ustrezno porazdelijo 100 figuric. </w:t>
            </w:r>
            <w:r w:rsidRPr="00E97E5E">
              <w:rPr>
                <w:rFonts w:ascii="Verdana" w:hAnsi="Verdana"/>
              </w:rPr>
              <w:br/>
            </w:r>
            <w:r w:rsidRPr="00E97E5E">
              <w:rPr>
                <w:rFonts w:ascii="Verdana" w:hAnsi="Verdana"/>
              </w:rPr>
              <w:br/>
              <w:t>Da bi se izognili napakam v štetju ali izgubi pregleda nad številom nerazporejenih figuric, naj bodo te v skupinah po 10 ali 5.</w:t>
            </w:r>
            <w:r w:rsidRPr="00E97E5E">
              <w:rPr>
                <w:rFonts w:ascii="Verdana" w:hAnsi="Verdana"/>
              </w:rPr>
              <w:br/>
            </w:r>
            <w:r w:rsidRPr="00E97E5E">
              <w:rPr>
                <w:rFonts w:ascii="Verdana" w:hAnsi="Verdana"/>
              </w:rPr>
              <w:br/>
              <w:t xml:space="preserve">Po tem ko so vse figurice razporejene po </w:t>
            </w:r>
            <w:r w:rsidRPr="00E97E5E">
              <w:rPr>
                <w:rFonts w:ascii="Verdana" w:hAnsi="Verdana"/>
              </w:rPr>
              <w:lastRenderedPageBreak/>
              <w:t>zemljevidu, vodja igre skupaj z igralci primerja rezultate s podatki v tabeli. Priporočljivo je rezultate in ustrezne pravilne odgovore zapisati na velik list papirja.</w:t>
            </w:r>
            <w:r w:rsidRPr="00E97E5E">
              <w:rPr>
                <w:rFonts w:ascii="Verdana" w:hAnsi="Verdana"/>
              </w:rPr>
              <w:br/>
            </w:r>
            <w:r w:rsidRPr="00E97E5E">
              <w:rPr>
                <w:rFonts w:ascii="Verdana" w:hAnsi="Verdana"/>
              </w:rPr>
              <w:br/>
              <w:t>V tem delu igre je možna diskusija s pomočjo različnih vprašanj, kot so: "</w:t>
            </w:r>
            <w:r w:rsidRPr="00E97E5E">
              <w:rPr>
                <w:rStyle w:val="Emphasis"/>
                <w:rFonts w:ascii="Verdana" w:hAnsi="Verdana"/>
              </w:rPr>
              <w:t xml:space="preserve">Kaj po vašem mnenju oblikuje našo predstavo o porazdelitvi svetovnega prebivalstva?" </w:t>
            </w:r>
            <w:r w:rsidRPr="00E97E5E">
              <w:rPr>
                <w:rFonts w:ascii="Verdana" w:hAnsi="Verdana"/>
              </w:rPr>
              <w:t>ali</w:t>
            </w:r>
            <w:r w:rsidRPr="00E97E5E">
              <w:rPr>
                <w:rStyle w:val="Emphasis"/>
                <w:rFonts w:ascii="Verdana" w:hAnsi="Verdana"/>
              </w:rPr>
              <w:t xml:space="preserve"> "Katere podobe, interesi in strahovi se skrivajo v ozadju?</w:t>
            </w:r>
            <w:r w:rsidRPr="00E97E5E">
              <w:rPr>
                <w:rFonts w:ascii="Verdana" w:hAnsi="Verdana"/>
              </w:rPr>
              <w:t>"</w:t>
            </w:r>
          </w:p>
          <w:p w:rsidR="000242D9" w:rsidRPr="00E97E5E" w:rsidRDefault="000242D9" w:rsidP="000242D9">
            <w:pPr>
              <w:pStyle w:val="NormalWeb"/>
              <w:rPr>
                <w:rStyle w:val="Strong"/>
                <w:rFonts w:ascii="Verdana" w:hAnsi="Verdana"/>
              </w:rPr>
            </w:pPr>
            <w:r w:rsidRPr="00E97E5E">
              <w:rPr>
                <w:rStyle w:val="Strong"/>
                <w:rFonts w:ascii="Verdana" w:hAnsi="Verdana"/>
              </w:rPr>
              <w:t xml:space="preserve">Step 4: </w:t>
            </w:r>
            <w:r w:rsidR="009E7B62" w:rsidRPr="00E97E5E">
              <w:rPr>
                <w:rStyle w:val="Strong"/>
                <w:rFonts w:ascii="Verdana" w:hAnsi="Verdana"/>
              </w:rPr>
              <w:t>Porazdelitev svetovnega dohodka</w:t>
            </w:r>
          </w:p>
          <w:p w:rsidR="000458DE" w:rsidRPr="00E97E5E" w:rsidRDefault="009E7B62" w:rsidP="005D7E13">
            <w:pPr>
              <w:pStyle w:val="NormalWeb"/>
              <w:rPr>
                <w:rFonts w:ascii="Verdana" w:hAnsi="Verdana" w:cs="Verdana"/>
              </w:rPr>
            </w:pPr>
            <w:r w:rsidRPr="00E97E5E">
              <w:rPr>
                <w:rFonts w:ascii="Verdana" w:hAnsi="Verdana"/>
              </w:rPr>
              <w:t>Za porazdelitev svetovnega dohodka uporabimo 100 kovancev.</w:t>
            </w:r>
            <w:r w:rsidRPr="00E97E5E">
              <w:rPr>
                <w:rFonts w:ascii="Verdana" w:hAnsi="Verdana"/>
              </w:rPr>
              <w:br/>
            </w:r>
            <w:r w:rsidRPr="00E97E5E">
              <w:rPr>
                <w:rFonts w:ascii="Verdana" w:hAnsi="Verdana"/>
              </w:rPr>
              <w:br/>
              <w:t>Po razdelitvi kovancev na igralni površini vodja igre in udeleženci ponovno preverijo svoje hipoteze s pomočjo podatkov iz tabele.</w:t>
            </w:r>
            <w:r w:rsidRPr="00E97E5E">
              <w:rPr>
                <w:rFonts w:ascii="Verdana" w:hAnsi="Verdana"/>
              </w:rPr>
              <w:br/>
            </w:r>
            <w:r w:rsidRPr="00E97E5E">
              <w:rPr>
                <w:rFonts w:ascii="Verdana" w:hAnsi="Verdana"/>
              </w:rPr>
              <w:br/>
              <w:t>Da bi se izognili nemiru in neredu, kadar delamo v velikih skupinah, je priporočljivo izbrati nekaj udeležencev, ki bodo odgovorni za porazdelitev kovancev in figuric.</w:t>
            </w:r>
            <w:r w:rsidRPr="00E97E5E">
              <w:rPr>
                <w:rFonts w:ascii="Verdana" w:hAnsi="Verdana"/>
              </w:rPr>
              <w:br/>
            </w:r>
            <w:r w:rsidRPr="00E97E5E">
              <w:rPr>
                <w:rFonts w:ascii="Verdana" w:hAnsi="Verdana"/>
              </w:rPr>
              <w:br/>
              <w:t xml:space="preserve">Na koncu igre je pomembno, da se pogovorimo o podobi, ki se je prikazala na zemljevidu, ter o vplivu, ki ga je igra imela na posamezne udeležence. </w:t>
            </w:r>
            <w:r w:rsidRPr="00E97E5E">
              <w:rPr>
                <w:rFonts w:ascii="Verdana" w:hAnsi="Verdana"/>
              </w:rPr>
              <w:br/>
            </w:r>
            <w:r w:rsidRPr="00E97E5E">
              <w:rPr>
                <w:rFonts w:ascii="Verdana" w:hAnsi="Verdana"/>
              </w:rPr>
              <w:br/>
              <w:t xml:space="preserve">Igra En svet lahko služi kot uvodna aktivnost, kadar se ukvarjamo s temami, kot je trgovina z vsakdanjimi dobrinami, npr. bananami, rižem, kakavom ali bombažem. </w:t>
            </w:r>
            <w:bookmarkStart w:id="0" w:name="_GoBack"/>
            <w:bookmarkEnd w:id="0"/>
          </w:p>
        </w:tc>
      </w:tr>
      <w:tr w:rsidR="000458DE" w:rsidRPr="00E97E5E" w:rsidTr="00247727">
        <w:tc>
          <w:tcPr>
            <w:tcW w:w="3368" w:type="dxa"/>
            <w:shd w:val="clear" w:color="auto" w:fill="EEECE1" w:themeFill="background2"/>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lastRenderedPageBreak/>
              <w:t>VLOGA UČITELJA</w:t>
            </w:r>
          </w:p>
        </w:tc>
        <w:tc>
          <w:tcPr>
            <w:tcW w:w="5285" w:type="dxa"/>
            <w:shd w:val="clear" w:color="auto" w:fill="EEECE1" w:themeFill="background2"/>
          </w:tcPr>
          <w:p w:rsidR="000458DE" w:rsidRPr="00E97E5E" w:rsidRDefault="00E97E5E" w:rsidP="00E97E5E">
            <w:pPr>
              <w:jc w:val="center"/>
              <w:rPr>
                <w:rFonts w:ascii="Verdana" w:hAnsi="Verdana" w:cs="Verdana"/>
                <w:sz w:val="24"/>
                <w:szCs w:val="24"/>
                <w:lang w:val="sl-SI"/>
              </w:rPr>
            </w:pPr>
            <w:r w:rsidRPr="00E97E5E">
              <w:rPr>
                <w:rFonts w:ascii="Verdana" w:hAnsi="Verdana" w:cs="Verdana"/>
                <w:sz w:val="24"/>
                <w:szCs w:val="24"/>
                <w:lang w:val="sl-SI"/>
              </w:rPr>
              <w:t>Facilitator igre in diskusije ob koncu.</w:t>
            </w:r>
          </w:p>
        </w:tc>
      </w:tr>
      <w:tr w:rsidR="000458DE" w:rsidRPr="00E97E5E"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MOŽNI IZZIVI IN KAKO JIH NASLOVITI</w:t>
            </w:r>
          </w:p>
        </w:tc>
        <w:tc>
          <w:tcPr>
            <w:tcW w:w="5285" w:type="dxa"/>
          </w:tcPr>
          <w:p w:rsidR="000458DE" w:rsidRPr="00E97E5E" w:rsidRDefault="009460D4" w:rsidP="00247727">
            <w:pPr>
              <w:jc w:val="center"/>
              <w:rPr>
                <w:rFonts w:ascii="Verdana" w:hAnsi="Verdana" w:cs="Verdana"/>
                <w:sz w:val="24"/>
                <w:szCs w:val="24"/>
                <w:lang w:val="sl-SI"/>
              </w:rPr>
            </w:pPr>
            <w:r w:rsidRPr="00E97E5E">
              <w:rPr>
                <w:rFonts w:ascii="Verdana" w:hAnsi="Verdana" w:cs="Verdana"/>
                <w:sz w:val="24"/>
                <w:szCs w:val="24"/>
                <w:lang w:val="sl-SI"/>
              </w:rPr>
              <w:t>/</w:t>
            </w:r>
          </w:p>
        </w:tc>
      </w:tr>
      <w:tr w:rsidR="000458DE" w:rsidRPr="00E97E5E" w:rsidTr="00247727">
        <w:tc>
          <w:tcPr>
            <w:tcW w:w="3368" w:type="dxa"/>
          </w:tcPr>
          <w:p w:rsidR="000458DE" w:rsidRPr="00E97E5E" w:rsidRDefault="00B83459" w:rsidP="00247727">
            <w:pPr>
              <w:jc w:val="center"/>
              <w:rPr>
                <w:rFonts w:ascii="Verdana" w:hAnsi="Verdana" w:cs="Verdana"/>
                <w:sz w:val="24"/>
                <w:szCs w:val="24"/>
                <w:lang w:val="sl-SI"/>
              </w:rPr>
            </w:pPr>
            <w:r w:rsidRPr="00E97E5E">
              <w:rPr>
                <w:rFonts w:ascii="Verdana" w:hAnsi="Verdana" w:cs="Verdana"/>
                <w:sz w:val="24"/>
                <w:szCs w:val="24"/>
                <w:lang w:val="sl-SI"/>
              </w:rPr>
              <w:t>ORODJA ZA DISKUSIJO</w:t>
            </w:r>
          </w:p>
        </w:tc>
        <w:tc>
          <w:tcPr>
            <w:tcW w:w="5285" w:type="dxa"/>
          </w:tcPr>
          <w:p w:rsidR="000458DE" w:rsidRPr="00E97E5E" w:rsidRDefault="009460D4" w:rsidP="00247727">
            <w:pPr>
              <w:jc w:val="center"/>
              <w:rPr>
                <w:rFonts w:ascii="Verdana" w:hAnsi="Verdana" w:cs="Verdana"/>
                <w:sz w:val="24"/>
                <w:szCs w:val="24"/>
                <w:lang w:val="sl-SI"/>
              </w:rPr>
            </w:pPr>
            <w:r w:rsidRPr="00E97E5E">
              <w:rPr>
                <w:rFonts w:ascii="Verdana" w:hAnsi="Verdana" w:cs="Verdana"/>
                <w:sz w:val="24"/>
                <w:szCs w:val="24"/>
                <w:lang w:val="sl-SI"/>
              </w:rPr>
              <w:t>/</w:t>
            </w:r>
          </w:p>
        </w:tc>
      </w:tr>
    </w:tbl>
    <w:p w:rsidR="000458DE" w:rsidRPr="00E97E5E" w:rsidRDefault="00D64919" w:rsidP="00D64919">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sl-SI"/>
        </w:rPr>
      </w:pPr>
      <w:r w:rsidRPr="00E97E5E">
        <w:rPr>
          <w:rStyle w:val="Nessuno"/>
          <w:rFonts w:ascii="Verdana" w:hAnsi="Verdana" w:cs="Verdana"/>
          <w:sz w:val="20"/>
          <w:szCs w:val="20"/>
          <w:shd w:val="clear" w:color="auto" w:fill="FFFFFF"/>
          <w:lang w:val="sl-SI"/>
        </w:rPr>
        <w:lastRenderedPageBreak/>
        <w:t xml:space="preserve">* </w:t>
      </w:r>
      <w:r w:rsidR="009E7B62" w:rsidRPr="00E97E5E">
        <w:rPr>
          <w:rStyle w:val="Nessuno"/>
          <w:rFonts w:ascii="Verdana" w:hAnsi="Verdana" w:cs="Verdana"/>
          <w:sz w:val="24"/>
          <w:szCs w:val="24"/>
          <w:shd w:val="clear" w:color="auto" w:fill="FFFFFF"/>
          <w:lang w:val="sl-SI"/>
        </w:rPr>
        <w:t>P</w:t>
      </w:r>
      <w:r w:rsidR="009E7B62" w:rsidRPr="00E97E5E">
        <w:rPr>
          <w:rStyle w:val="Emphasis"/>
          <w:rFonts w:ascii="Verdana" w:hAnsi="Verdana"/>
          <w:sz w:val="24"/>
          <w:szCs w:val="24"/>
          <w:lang w:val="sl-SI"/>
        </w:rPr>
        <w:t>odlago Zemljevid sveta so umetniki naredili izključno iz recikliranih kosov tekstila (za več informacij kontaktirajte</w:t>
      </w:r>
      <w:r w:rsidR="009E7B62" w:rsidRPr="00E97E5E">
        <w:rPr>
          <w:rStyle w:val="Strong"/>
          <w:rFonts w:ascii="Verdana" w:hAnsi="Verdana"/>
          <w:i/>
          <w:iCs/>
          <w:sz w:val="24"/>
          <w:szCs w:val="24"/>
          <w:lang w:val="sl-SI"/>
        </w:rPr>
        <w:t xml:space="preserve"> </w:t>
      </w:r>
      <w:hyperlink r:id="rId10" w:history="1">
        <w:r w:rsidR="009E7B62" w:rsidRPr="00E97E5E">
          <w:rPr>
            <w:rStyle w:val="Hyperlink"/>
            <w:rFonts w:ascii="Verdana" w:hAnsi="Verdana"/>
            <w:b/>
            <w:bCs/>
            <w:i/>
            <w:iCs/>
            <w:sz w:val="24"/>
            <w:szCs w:val="24"/>
            <w:lang w:val="sl-SI"/>
          </w:rPr>
          <w:t>HUMANITAS</w:t>
        </w:r>
      </w:hyperlink>
      <w:r w:rsidR="009E7B62" w:rsidRPr="00E97E5E">
        <w:rPr>
          <w:rStyle w:val="Emphasis"/>
          <w:rFonts w:ascii="Verdana" w:hAnsi="Verdana"/>
          <w:sz w:val="24"/>
          <w:szCs w:val="24"/>
          <w:lang w:val="sl-SI"/>
        </w:rPr>
        <w:t>)</w:t>
      </w:r>
    </w:p>
    <w:p w:rsidR="009E7B62" w:rsidRPr="00E97E5E" w:rsidRDefault="00B54A0E">
      <w:pPr>
        <w:rPr>
          <w:rFonts w:ascii="Verdana" w:hAnsi="Verdana"/>
          <w:lang w:val="sl-SI"/>
        </w:rPr>
      </w:pPr>
      <w:r w:rsidRPr="00E97E5E">
        <w:rPr>
          <w:rFonts w:ascii="Verdana" w:hAnsi="Verdana"/>
          <w:lang w:val="sl-SI"/>
        </w:rPr>
        <w:t xml:space="preserve">** </w:t>
      </w:r>
      <w:r w:rsidR="009E7B62" w:rsidRPr="00E97E5E">
        <w:rPr>
          <w:rFonts w:ascii="Verdana" w:hAnsi="Verdana"/>
          <w:sz w:val="24"/>
          <w:szCs w:val="24"/>
          <w:lang w:val="sl-SI"/>
        </w:rPr>
        <w:t>Ideja: za kovance lahko uporabite različne stare gumbe, medtem ko lahko stožce (ljudi) dobite iz iger, kot je Ludo ali od kock Lego.</w:t>
      </w:r>
    </w:p>
    <w:p w:rsidR="007B2A9F" w:rsidRPr="00E97E5E" w:rsidRDefault="007B2A9F">
      <w:pPr>
        <w:rPr>
          <w:rFonts w:ascii="Verdana" w:hAnsi="Verdana"/>
          <w:lang w:val="sl-SI"/>
        </w:rPr>
      </w:pPr>
      <w:r w:rsidRPr="00E97E5E">
        <w:rPr>
          <w:rFonts w:ascii="Verdana" w:hAnsi="Verdana"/>
          <w:lang w:val="sl-SI"/>
        </w:rPr>
        <w:t xml:space="preserve">*** </w:t>
      </w:r>
      <w:r w:rsidRPr="00E97E5E">
        <w:rPr>
          <w:rFonts w:ascii="Verdana" w:hAnsi="Verdana"/>
          <w:sz w:val="24"/>
          <w:szCs w:val="24"/>
          <w:lang w:val="sl-SI"/>
        </w:rPr>
        <w:t>Gall Peters</w:t>
      </w:r>
      <w:r w:rsidR="00E97E5E" w:rsidRPr="00E97E5E">
        <w:rPr>
          <w:rFonts w:ascii="Verdana" w:hAnsi="Verdana"/>
          <w:sz w:val="24"/>
          <w:szCs w:val="24"/>
          <w:lang w:val="sl-SI"/>
        </w:rPr>
        <w:t>ova projekcija sveta:</w:t>
      </w:r>
      <w:r w:rsidRPr="00E97E5E">
        <w:rPr>
          <w:rFonts w:ascii="Verdana" w:hAnsi="Verdana"/>
          <w:lang w:val="sl-SI"/>
        </w:rPr>
        <w:t xml:space="preserve"> </w:t>
      </w:r>
      <w:r w:rsidRPr="00E97E5E">
        <w:rPr>
          <w:rFonts w:ascii="Verdana" w:hAnsi="Verdana"/>
          <w:noProof/>
          <w:lang w:val="sl-SI" w:eastAsia="sl-SI"/>
        </w:rPr>
        <w:drawing>
          <wp:inline distT="0" distB="0" distL="0" distR="0" wp14:anchorId="38B18B04" wp14:editId="0E2EFC56">
            <wp:extent cx="44196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 Peter's projection.png"/>
                    <pic:cNvPicPr/>
                  </pic:nvPicPr>
                  <pic:blipFill>
                    <a:blip r:embed="rId11">
                      <a:extLst>
                        <a:ext uri="{28A0092B-C50C-407E-A947-70E740481C1C}">
                          <a14:useLocalDpi xmlns:a14="http://schemas.microsoft.com/office/drawing/2010/main" val="0"/>
                        </a:ext>
                      </a:extLst>
                    </a:blip>
                    <a:stretch>
                      <a:fillRect/>
                    </a:stretch>
                  </pic:blipFill>
                  <pic:spPr>
                    <a:xfrm>
                      <a:off x="0" y="0"/>
                      <a:ext cx="4419600" cy="2838450"/>
                    </a:xfrm>
                    <a:prstGeom prst="rect">
                      <a:avLst/>
                    </a:prstGeom>
                  </pic:spPr>
                </pic:pic>
              </a:graphicData>
            </a:graphic>
          </wp:inline>
        </w:drawing>
      </w:r>
    </w:p>
    <w:p w:rsidR="00917AFB" w:rsidRPr="00E97E5E" w:rsidRDefault="00917AFB">
      <w:pPr>
        <w:rPr>
          <w:lang w:val="sl-SI"/>
        </w:rPr>
      </w:pPr>
      <w:r w:rsidRPr="00E97E5E">
        <w:rPr>
          <w:lang w:val="sl-SI"/>
        </w:rPr>
        <w:t>(</w:t>
      </w:r>
      <w:r w:rsidR="00E97E5E" w:rsidRPr="00E97E5E">
        <w:rPr>
          <w:lang w:val="sl-SI"/>
        </w:rPr>
        <w:t>VIR</w:t>
      </w:r>
      <w:r w:rsidRPr="00E97E5E">
        <w:rPr>
          <w:lang w:val="sl-SI"/>
        </w:rPr>
        <w:t xml:space="preserve">: </w:t>
      </w:r>
      <w:hyperlink r:id="rId12" w:tgtFrame="_blank" w:history="1">
        <w:r w:rsidRPr="00E97E5E">
          <w:rPr>
            <w:rStyle w:val="Hyperlink"/>
            <w:lang w:val="sl-SI"/>
          </w:rPr>
          <w:t>http://en.wikipedia.org/wiki/Gall%E2%80%93Peters_projection)</w:t>
        </w:r>
      </w:hyperlink>
    </w:p>
    <w:p w:rsidR="00E97E5E" w:rsidRPr="00E97E5E" w:rsidRDefault="009460D4" w:rsidP="00E97E5E">
      <w:pPr>
        <w:pStyle w:val="NormalWeb"/>
        <w:rPr>
          <w:rFonts w:ascii="Verdana" w:hAnsi="Verdana"/>
        </w:rPr>
      </w:pPr>
      <w:r w:rsidRPr="00E97E5E">
        <w:rPr>
          <w:rFonts w:ascii="Verdana" w:hAnsi="Verdana"/>
        </w:rPr>
        <w:t xml:space="preserve">**** </w:t>
      </w:r>
      <w:r w:rsidR="00E97E5E" w:rsidRPr="00E97E5E">
        <w:rPr>
          <w:rFonts w:ascii="Verdana" w:hAnsi="Verdana"/>
          <w:b/>
          <w:bCs/>
        </w:rPr>
        <w:t>INFORMACIJE O OZADJU</w:t>
      </w:r>
    </w:p>
    <w:p w:rsidR="00E97E5E" w:rsidRPr="00E97E5E" w:rsidRDefault="00E97E5E" w:rsidP="00E97E5E">
      <w:pPr>
        <w:spacing w:before="100" w:beforeAutospacing="1" w:after="100" w:afterAutospacing="1" w:line="240" w:lineRule="auto"/>
        <w:rPr>
          <w:rFonts w:ascii="Verdana" w:eastAsia="Times New Roman" w:hAnsi="Verdana" w:cs="Times New Roman"/>
          <w:sz w:val="24"/>
          <w:szCs w:val="24"/>
          <w:lang w:val="sl-SI" w:eastAsia="sl-SI"/>
        </w:rPr>
      </w:pPr>
      <w:r w:rsidRPr="00E97E5E">
        <w:rPr>
          <w:rFonts w:ascii="Verdana" w:eastAsia="Times New Roman" w:hAnsi="Verdana" w:cs="Times New Roman"/>
          <w:sz w:val="24"/>
          <w:szCs w:val="24"/>
          <w:lang w:val="sl-SI" w:eastAsia="sl-SI"/>
        </w:rPr>
        <w:t xml:space="preserve">Podatki (2014) </w:t>
      </w:r>
    </w:p>
    <w:p w:rsidR="00E97E5E" w:rsidRPr="00E97E5E" w:rsidRDefault="00E97E5E" w:rsidP="00E97E5E">
      <w:pPr>
        <w:spacing w:before="100" w:beforeAutospacing="1" w:after="100" w:afterAutospacing="1" w:line="240" w:lineRule="auto"/>
        <w:rPr>
          <w:rFonts w:ascii="Verdana" w:eastAsia="Times New Roman" w:hAnsi="Verdana" w:cs="Times New Roman"/>
          <w:sz w:val="24"/>
          <w:szCs w:val="24"/>
          <w:lang w:val="sl-SI" w:eastAsia="sl-SI"/>
        </w:rPr>
      </w:pPr>
      <w:r w:rsidRPr="00E97E5E">
        <w:rPr>
          <w:rFonts w:ascii="Verdana" w:eastAsia="Times New Roman" w:hAnsi="Verdana" w:cs="Times New Roman"/>
          <w:sz w:val="24"/>
          <w:szCs w:val="24"/>
          <w:lang w:val="sl-SI" w:eastAsia="sl-SI"/>
        </w:rPr>
        <w:br/>
        <w:t>(</w:t>
      </w:r>
      <w:r w:rsidRPr="00E97E5E">
        <w:rPr>
          <w:rFonts w:ascii="Verdana" w:eastAsia="Times New Roman" w:hAnsi="Verdana" w:cs="Times New Roman"/>
          <w:b/>
          <w:sz w:val="24"/>
          <w:szCs w:val="24"/>
          <w:lang w:val="sl-SI" w:eastAsia="sl-SI"/>
        </w:rPr>
        <w:t>Opozorilo za učitelje/profesorje</w:t>
      </w:r>
      <w:r w:rsidRPr="00E97E5E">
        <w:rPr>
          <w:rFonts w:ascii="Verdana" w:eastAsia="Times New Roman" w:hAnsi="Verdana" w:cs="Times New Roman"/>
          <w:sz w:val="24"/>
          <w:szCs w:val="24"/>
          <w:lang w:val="sl-SI" w:eastAsia="sl-SI"/>
        </w:rPr>
        <w:t>: pred vsako delavnico je potrebno podatke preveriti in ponovno preračunati, saj se nenehno spreminjajo).</w:t>
      </w:r>
    </w:p>
    <w:p w:rsidR="00E97E5E" w:rsidRPr="00E97E5E" w:rsidRDefault="00E97E5E" w:rsidP="00E97E5E">
      <w:pPr>
        <w:pStyle w:val="NormalWeb"/>
      </w:pPr>
      <w:r w:rsidRPr="00E97E5E">
        <w:rPr>
          <w:rStyle w:val="Strong"/>
        </w:rPr>
        <w:t>Svetovno prebivalstvo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4"/>
        <w:gridCol w:w="1460"/>
        <w:gridCol w:w="1438"/>
        <w:gridCol w:w="880"/>
        <w:gridCol w:w="1353"/>
        <w:gridCol w:w="1118"/>
        <w:gridCol w:w="909"/>
      </w:tblGrid>
      <w:tr w:rsidR="00E97E5E" w:rsidRPr="00E97E5E" w:rsidTr="00E97E5E">
        <w:trPr>
          <w:tblCellSpacing w:w="15" w:type="dxa"/>
        </w:trPr>
        <w:tc>
          <w:tcPr>
            <w:tcW w:w="0" w:type="auto"/>
            <w:vAlign w:val="center"/>
            <w:hideMark/>
          </w:tcPr>
          <w:p w:rsidR="00E97E5E" w:rsidRPr="00E97E5E" w:rsidRDefault="00E97E5E">
            <w:pPr>
              <w:pStyle w:val="NormalWeb"/>
            </w:pPr>
            <w:r w:rsidRPr="00E97E5E">
              <w:t> </w:t>
            </w:r>
          </w:p>
        </w:tc>
        <w:tc>
          <w:tcPr>
            <w:tcW w:w="0" w:type="auto"/>
            <w:vAlign w:val="center"/>
            <w:hideMark/>
          </w:tcPr>
          <w:p w:rsidR="00E97E5E" w:rsidRPr="00E97E5E" w:rsidRDefault="00E97E5E">
            <w:pPr>
              <w:pStyle w:val="NormalWeb"/>
            </w:pPr>
            <w:r w:rsidRPr="00E97E5E">
              <w:t>Prebivalstvo</w:t>
            </w:r>
          </w:p>
        </w:tc>
        <w:tc>
          <w:tcPr>
            <w:tcW w:w="0" w:type="auto"/>
            <w:vAlign w:val="center"/>
            <w:hideMark/>
          </w:tcPr>
          <w:p w:rsidR="00E97E5E" w:rsidRPr="00E97E5E" w:rsidRDefault="00E97E5E">
            <w:pPr>
              <w:pStyle w:val="NormalWeb"/>
            </w:pPr>
            <w:r w:rsidRPr="00E97E5E">
              <w:t>Prebivalstvo (%)</w:t>
            </w:r>
          </w:p>
        </w:tc>
        <w:tc>
          <w:tcPr>
            <w:tcW w:w="0" w:type="auto"/>
            <w:vAlign w:val="center"/>
            <w:hideMark/>
          </w:tcPr>
          <w:p w:rsidR="00E97E5E" w:rsidRPr="00E97E5E" w:rsidRDefault="00E97E5E">
            <w:pPr>
              <w:pStyle w:val="NormalWeb"/>
            </w:pPr>
            <w:r w:rsidRPr="00E97E5E">
              <w:t>Figurice</w:t>
            </w:r>
          </w:p>
        </w:tc>
        <w:tc>
          <w:tcPr>
            <w:tcW w:w="0" w:type="auto"/>
            <w:vAlign w:val="center"/>
            <w:hideMark/>
          </w:tcPr>
          <w:p w:rsidR="00E97E5E" w:rsidRPr="00E97E5E" w:rsidRDefault="00E97E5E">
            <w:pPr>
              <w:pStyle w:val="NormalWeb"/>
            </w:pPr>
            <w:r w:rsidRPr="00E97E5E">
              <w:t>Dohodek (mlrd. $)</w:t>
            </w:r>
          </w:p>
        </w:tc>
        <w:tc>
          <w:tcPr>
            <w:tcW w:w="0" w:type="auto"/>
            <w:vAlign w:val="center"/>
            <w:hideMark/>
          </w:tcPr>
          <w:p w:rsidR="00E97E5E" w:rsidRPr="00E97E5E" w:rsidRDefault="00E97E5E">
            <w:pPr>
              <w:pStyle w:val="NormalWeb"/>
            </w:pPr>
            <w:r w:rsidRPr="00E97E5E">
              <w:t>Dohodek (%)</w:t>
            </w:r>
          </w:p>
        </w:tc>
        <w:tc>
          <w:tcPr>
            <w:tcW w:w="0" w:type="auto"/>
            <w:vAlign w:val="center"/>
            <w:hideMark/>
          </w:tcPr>
          <w:p w:rsidR="00E97E5E" w:rsidRPr="00E97E5E" w:rsidRDefault="00E97E5E">
            <w:pPr>
              <w:pStyle w:val="NormalWeb"/>
            </w:pPr>
            <w:r w:rsidRPr="00E97E5E">
              <w:t>Kovanci</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Evropa z Rusijo</w:t>
            </w:r>
          </w:p>
        </w:tc>
        <w:tc>
          <w:tcPr>
            <w:tcW w:w="0" w:type="auto"/>
            <w:vAlign w:val="center"/>
            <w:hideMark/>
          </w:tcPr>
          <w:p w:rsidR="00E97E5E" w:rsidRPr="00E97E5E" w:rsidRDefault="00E97E5E">
            <w:pPr>
              <w:pStyle w:val="NormalWeb"/>
            </w:pPr>
            <w:r w:rsidRPr="00E97E5E">
              <w:t>742.452.000</w:t>
            </w:r>
          </w:p>
        </w:tc>
        <w:tc>
          <w:tcPr>
            <w:tcW w:w="0" w:type="auto"/>
            <w:vAlign w:val="center"/>
            <w:hideMark/>
          </w:tcPr>
          <w:p w:rsidR="00E97E5E" w:rsidRPr="00E97E5E" w:rsidRDefault="00E97E5E">
            <w:pPr>
              <w:pStyle w:val="NormalWeb"/>
            </w:pPr>
            <w:r w:rsidRPr="00E97E5E">
              <w:t>10,36</w:t>
            </w:r>
          </w:p>
        </w:tc>
        <w:tc>
          <w:tcPr>
            <w:tcW w:w="0" w:type="auto"/>
            <w:vAlign w:val="center"/>
            <w:hideMark/>
          </w:tcPr>
          <w:p w:rsidR="00E97E5E" w:rsidRPr="00E97E5E" w:rsidRDefault="00E97E5E">
            <w:pPr>
              <w:pStyle w:val="NormalWeb"/>
            </w:pPr>
            <w:r w:rsidRPr="00E97E5E">
              <w:rPr>
                <w:rStyle w:val="Strong"/>
              </w:rPr>
              <w:t>10</w:t>
            </w:r>
          </w:p>
        </w:tc>
        <w:tc>
          <w:tcPr>
            <w:tcW w:w="0" w:type="auto"/>
            <w:vAlign w:val="center"/>
            <w:hideMark/>
          </w:tcPr>
          <w:p w:rsidR="00E97E5E" w:rsidRPr="00E97E5E" w:rsidRDefault="00E97E5E">
            <w:pPr>
              <w:pStyle w:val="NormalWeb"/>
            </w:pPr>
            <w:r w:rsidRPr="00E97E5E">
              <w:t>20.124,42</w:t>
            </w:r>
          </w:p>
        </w:tc>
        <w:tc>
          <w:tcPr>
            <w:tcW w:w="0" w:type="auto"/>
            <w:vAlign w:val="center"/>
            <w:hideMark/>
          </w:tcPr>
          <w:p w:rsidR="00E97E5E" w:rsidRPr="00E97E5E" w:rsidRDefault="00E97E5E">
            <w:pPr>
              <w:pStyle w:val="NormalWeb"/>
            </w:pPr>
            <w:r w:rsidRPr="00E97E5E">
              <w:t>27,72</w:t>
            </w:r>
          </w:p>
        </w:tc>
        <w:tc>
          <w:tcPr>
            <w:tcW w:w="0" w:type="auto"/>
            <w:vAlign w:val="center"/>
            <w:hideMark/>
          </w:tcPr>
          <w:p w:rsidR="00E97E5E" w:rsidRPr="00E97E5E" w:rsidRDefault="00E97E5E">
            <w:pPr>
              <w:pStyle w:val="NormalWeb"/>
            </w:pPr>
            <w:r w:rsidRPr="00E97E5E">
              <w:rPr>
                <w:rStyle w:val="Strong"/>
              </w:rPr>
              <w:t>28</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Azija brez Rusije</w:t>
            </w:r>
          </w:p>
        </w:tc>
        <w:tc>
          <w:tcPr>
            <w:tcW w:w="0" w:type="auto"/>
            <w:vAlign w:val="center"/>
            <w:hideMark/>
          </w:tcPr>
          <w:p w:rsidR="00E97E5E" w:rsidRPr="00E97E5E" w:rsidRDefault="00E97E5E">
            <w:pPr>
              <w:pStyle w:val="NormalWeb"/>
            </w:pPr>
            <w:r w:rsidRPr="00E97E5E">
              <w:t>4.298.732.000</w:t>
            </w:r>
          </w:p>
        </w:tc>
        <w:tc>
          <w:tcPr>
            <w:tcW w:w="0" w:type="auto"/>
            <w:vAlign w:val="center"/>
            <w:hideMark/>
          </w:tcPr>
          <w:p w:rsidR="00E97E5E" w:rsidRPr="00E97E5E" w:rsidRDefault="00E97E5E">
            <w:pPr>
              <w:pStyle w:val="NormalWeb"/>
            </w:pPr>
            <w:r w:rsidRPr="00E97E5E">
              <w:t>60,02</w:t>
            </w:r>
          </w:p>
        </w:tc>
        <w:tc>
          <w:tcPr>
            <w:tcW w:w="0" w:type="auto"/>
            <w:vAlign w:val="center"/>
            <w:hideMark/>
          </w:tcPr>
          <w:p w:rsidR="00E97E5E" w:rsidRPr="00E97E5E" w:rsidRDefault="00E97E5E">
            <w:pPr>
              <w:pStyle w:val="NormalWeb"/>
            </w:pPr>
            <w:r w:rsidRPr="00E97E5E">
              <w:rPr>
                <w:rStyle w:val="Strong"/>
              </w:rPr>
              <w:t>60</w:t>
            </w:r>
          </w:p>
        </w:tc>
        <w:tc>
          <w:tcPr>
            <w:tcW w:w="0" w:type="auto"/>
            <w:vAlign w:val="center"/>
            <w:hideMark/>
          </w:tcPr>
          <w:p w:rsidR="00E97E5E" w:rsidRPr="00E97E5E" w:rsidRDefault="00E97E5E">
            <w:pPr>
              <w:pStyle w:val="NormalWeb"/>
            </w:pPr>
            <w:r w:rsidRPr="00E97E5E">
              <w:t>24.812,79</w:t>
            </w:r>
          </w:p>
        </w:tc>
        <w:tc>
          <w:tcPr>
            <w:tcW w:w="0" w:type="auto"/>
            <w:vAlign w:val="center"/>
            <w:hideMark/>
          </w:tcPr>
          <w:p w:rsidR="00E97E5E" w:rsidRPr="00E97E5E" w:rsidRDefault="00E97E5E">
            <w:pPr>
              <w:pStyle w:val="NormalWeb"/>
            </w:pPr>
            <w:r w:rsidRPr="00E97E5E">
              <w:t>34,18</w:t>
            </w:r>
          </w:p>
        </w:tc>
        <w:tc>
          <w:tcPr>
            <w:tcW w:w="0" w:type="auto"/>
            <w:vAlign w:val="center"/>
            <w:hideMark/>
          </w:tcPr>
          <w:p w:rsidR="00E97E5E" w:rsidRPr="00E97E5E" w:rsidRDefault="00E97E5E">
            <w:pPr>
              <w:pStyle w:val="NormalWeb"/>
            </w:pPr>
            <w:r w:rsidRPr="00E97E5E">
              <w:rPr>
                <w:rStyle w:val="Strong"/>
              </w:rPr>
              <w:t>34</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Rusija</w:t>
            </w:r>
          </w:p>
        </w:tc>
        <w:tc>
          <w:tcPr>
            <w:tcW w:w="0" w:type="auto"/>
            <w:vAlign w:val="center"/>
            <w:hideMark/>
          </w:tcPr>
          <w:p w:rsidR="00E97E5E" w:rsidRPr="00E97E5E" w:rsidRDefault="00E97E5E">
            <w:pPr>
              <w:pStyle w:val="NormalWeb"/>
            </w:pPr>
            <w:r w:rsidRPr="00E97E5E">
              <w:t>142.843.000</w:t>
            </w:r>
          </w:p>
        </w:tc>
        <w:tc>
          <w:tcPr>
            <w:tcW w:w="0" w:type="auto"/>
            <w:vAlign w:val="center"/>
            <w:hideMark/>
          </w:tcPr>
          <w:p w:rsidR="00E97E5E" w:rsidRPr="00E97E5E" w:rsidRDefault="00E97E5E">
            <w:pPr>
              <w:pStyle w:val="NormalWeb"/>
            </w:pPr>
            <w:r w:rsidRPr="00E97E5E">
              <w:t>1,99</w:t>
            </w:r>
          </w:p>
        </w:tc>
        <w:tc>
          <w:tcPr>
            <w:tcW w:w="0" w:type="auto"/>
            <w:vAlign w:val="center"/>
            <w:hideMark/>
          </w:tcPr>
          <w:p w:rsidR="00E97E5E" w:rsidRPr="00E97E5E" w:rsidRDefault="00E97E5E">
            <w:pPr>
              <w:pStyle w:val="NormalWeb"/>
            </w:pPr>
            <w:r w:rsidRPr="00E97E5E">
              <w:rPr>
                <w:rStyle w:val="Strong"/>
              </w:rPr>
              <w:t>2</w:t>
            </w:r>
          </w:p>
        </w:tc>
        <w:tc>
          <w:tcPr>
            <w:tcW w:w="0" w:type="auto"/>
            <w:vAlign w:val="center"/>
            <w:hideMark/>
          </w:tcPr>
          <w:p w:rsidR="00E97E5E" w:rsidRPr="00E97E5E" w:rsidRDefault="00E97E5E">
            <w:pPr>
              <w:pStyle w:val="NormalWeb"/>
            </w:pPr>
            <w:r w:rsidRPr="00E97E5E">
              <w:t>1.963,01</w:t>
            </w:r>
          </w:p>
        </w:tc>
        <w:tc>
          <w:tcPr>
            <w:tcW w:w="0" w:type="auto"/>
            <w:vAlign w:val="center"/>
            <w:hideMark/>
          </w:tcPr>
          <w:p w:rsidR="00E97E5E" w:rsidRPr="00E97E5E" w:rsidRDefault="00E97E5E">
            <w:pPr>
              <w:pStyle w:val="NormalWeb"/>
            </w:pPr>
            <w:r w:rsidRPr="00E97E5E">
              <w:t>2,70</w:t>
            </w:r>
          </w:p>
        </w:tc>
        <w:tc>
          <w:tcPr>
            <w:tcW w:w="0" w:type="auto"/>
            <w:vAlign w:val="center"/>
            <w:hideMark/>
          </w:tcPr>
          <w:p w:rsidR="00E97E5E" w:rsidRPr="00E97E5E" w:rsidRDefault="00E97E5E">
            <w:pPr>
              <w:pStyle w:val="NormalWeb"/>
            </w:pPr>
            <w:r w:rsidRPr="00E97E5E">
              <w:rPr>
                <w:rStyle w:val="Strong"/>
              </w:rPr>
              <w:t>3</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Avstralija in Oceanija</w:t>
            </w:r>
          </w:p>
        </w:tc>
        <w:tc>
          <w:tcPr>
            <w:tcW w:w="0" w:type="auto"/>
            <w:vAlign w:val="center"/>
            <w:hideMark/>
          </w:tcPr>
          <w:p w:rsidR="00E97E5E" w:rsidRPr="00E97E5E" w:rsidRDefault="00E97E5E">
            <w:pPr>
              <w:pStyle w:val="NormalWeb"/>
            </w:pPr>
            <w:r w:rsidRPr="00E97E5E">
              <w:t>38.304.000</w:t>
            </w:r>
          </w:p>
        </w:tc>
        <w:tc>
          <w:tcPr>
            <w:tcW w:w="0" w:type="auto"/>
            <w:vAlign w:val="center"/>
            <w:hideMark/>
          </w:tcPr>
          <w:p w:rsidR="00E97E5E" w:rsidRPr="00E97E5E" w:rsidRDefault="00E97E5E">
            <w:pPr>
              <w:pStyle w:val="NormalWeb"/>
            </w:pPr>
            <w:r w:rsidRPr="00E97E5E">
              <w:t>0,53</w:t>
            </w:r>
          </w:p>
        </w:tc>
        <w:tc>
          <w:tcPr>
            <w:tcW w:w="0" w:type="auto"/>
            <w:vAlign w:val="center"/>
            <w:hideMark/>
          </w:tcPr>
          <w:p w:rsidR="00E97E5E" w:rsidRPr="00E97E5E" w:rsidRDefault="00E97E5E">
            <w:pPr>
              <w:pStyle w:val="NormalWeb"/>
            </w:pPr>
            <w:r w:rsidRPr="00E97E5E">
              <w:rPr>
                <w:rStyle w:val="Strong"/>
              </w:rPr>
              <w:t>1</w:t>
            </w:r>
          </w:p>
        </w:tc>
        <w:tc>
          <w:tcPr>
            <w:tcW w:w="0" w:type="auto"/>
            <w:vAlign w:val="center"/>
            <w:hideMark/>
          </w:tcPr>
          <w:p w:rsidR="00E97E5E" w:rsidRPr="00E97E5E" w:rsidRDefault="00E97E5E">
            <w:pPr>
              <w:pStyle w:val="NormalWeb"/>
            </w:pPr>
            <w:r w:rsidRPr="00E97E5E">
              <w:t>1.724,53</w:t>
            </w:r>
          </w:p>
        </w:tc>
        <w:tc>
          <w:tcPr>
            <w:tcW w:w="0" w:type="auto"/>
            <w:vAlign w:val="center"/>
            <w:hideMark/>
          </w:tcPr>
          <w:p w:rsidR="00E97E5E" w:rsidRPr="00E97E5E" w:rsidRDefault="00E97E5E">
            <w:pPr>
              <w:pStyle w:val="NormalWeb"/>
            </w:pPr>
            <w:r w:rsidRPr="00E97E5E">
              <w:t>2,37</w:t>
            </w:r>
          </w:p>
        </w:tc>
        <w:tc>
          <w:tcPr>
            <w:tcW w:w="0" w:type="auto"/>
            <w:vAlign w:val="center"/>
            <w:hideMark/>
          </w:tcPr>
          <w:p w:rsidR="00E97E5E" w:rsidRPr="00E97E5E" w:rsidRDefault="00E97E5E">
            <w:pPr>
              <w:pStyle w:val="NormalWeb"/>
            </w:pPr>
            <w:r w:rsidRPr="00E97E5E">
              <w:rPr>
                <w:rStyle w:val="Strong"/>
              </w:rPr>
              <w:t>2</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Latinska Amerika in Karibsko otočje</w:t>
            </w:r>
          </w:p>
        </w:tc>
        <w:tc>
          <w:tcPr>
            <w:tcW w:w="0" w:type="auto"/>
            <w:vAlign w:val="center"/>
            <w:hideMark/>
          </w:tcPr>
          <w:p w:rsidR="00E97E5E" w:rsidRPr="00E97E5E" w:rsidRDefault="00E97E5E">
            <w:pPr>
              <w:pStyle w:val="NormalWeb"/>
            </w:pPr>
            <w:r w:rsidRPr="00E97E5E">
              <w:t>551.177.000</w:t>
            </w:r>
          </w:p>
        </w:tc>
        <w:tc>
          <w:tcPr>
            <w:tcW w:w="0" w:type="auto"/>
            <w:vAlign w:val="center"/>
            <w:hideMark/>
          </w:tcPr>
          <w:p w:rsidR="00E97E5E" w:rsidRPr="00E97E5E" w:rsidRDefault="00E97E5E">
            <w:pPr>
              <w:pStyle w:val="NormalWeb"/>
            </w:pPr>
            <w:r w:rsidRPr="00E97E5E">
              <w:t>7,69</w:t>
            </w:r>
          </w:p>
        </w:tc>
        <w:tc>
          <w:tcPr>
            <w:tcW w:w="0" w:type="auto"/>
            <w:vAlign w:val="center"/>
            <w:hideMark/>
          </w:tcPr>
          <w:p w:rsidR="00E97E5E" w:rsidRPr="00E97E5E" w:rsidRDefault="00E97E5E">
            <w:pPr>
              <w:pStyle w:val="NormalWeb"/>
            </w:pPr>
            <w:r w:rsidRPr="00E97E5E">
              <w:rPr>
                <w:rStyle w:val="Strong"/>
              </w:rPr>
              <w:t>9</w:t>
            </w:r>
          </w:p>
        </w:tc>
        <w:tc>
          <w:tcPr>
            <w:tcW w:w="0" w:type="auto"/>
            <w:vAlign w:val="center"/>
            <w:hideMark/>
          </w:tcPr>
          <w:p w:rsidR="00E97E5E" w:rsidRPr="00E97E5E" w:rsidRDefault="00E97E5E">
            <w:pPr>
              <w:pStyle w:val="NormalWeb"/>
            </w:pPr>
            <w:r w:rsidRPr="00E97E5E">
              <w:t>5.663,87</w:t>
            </w:r>
          </w:p>
        </w:tc>
        <w:tc>
          <w:tcPr>
            <w:tcW w:w="0" w:type="auto"/>
            <w:vAlign w:val="center"/>
            <w:hideMark/>
          </w:tcPr>
          <w:p w:rsidR="00E97E5E" w:rsidRPr="00E97E5E" w:rsidRDefault="00E97E5E">
            <w:pPr>
              <w:pStyle w:val="NormalWeb"/>
            </w:pPr>
            <w:r w:rsidRPr="00E97E5E">
              <w:t>7,80</w:t>
            </w:r>
          </w:p>
        </w:tc>
        <w:tc>
          <w:tcPr>
            <w:tcW w:w="0" w:type="auto"/>
            <w:vAlign w:val="center"/>
            <w:hideMark/>
          </w:tcPr>
          <w:p w:rsidR="00E97E5E" w:rsidRPr="00E97E5E" w:rsidRDefault="00E97E5E">
            <w:pPr>
              <w:pStyle w:val="NormalWeb"/>
            </w:pPr>
            <w:r w:rsidRPr="00E97E5E">
              <w:rPr>
                <w:rStyle w:val="Strong"/>
              </w:rPr>
              <w:t>8</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Afrika</w:t>
            </w:r>
          </w:p>
        </w:tc>
        <w:tc>
          <w:tcPr>
            <w:tcW w:w="0" w:type="auto"/>
            <w:vAlign w:val="center"/>
            <w:hideMark/>
          </w:tcPr>
          <w:p w:rsidR="00E97E5E" w:rsidRPr="00E97E5E" w:rsidRDefault="00E97E5E">
            <w:pPr>
              <w:pStyle w:val="NormalWeb"/>
            </w:pPr>
            <w:r w:rsidRPr="00E97E5E">
              <w:t>1.110.635.000</w:t>
            </w:r>
          </w:p>
        </w:tc>
        <w:tc>
          <w:tcPr>
            <w:tcW w:w="0" w:type="auto"/>
            <w:vAlign w:val="center"/>
            <w:hideMark/>
          </w:tcPr>
          <w:p w:rsidR="00E97E5E" w:rsidRPr="00E97E5E" w:rsidRDefault="00E97E5E">
            <w:pPr>
              <w:pStyle w:val="NormalWeb"/>
            </w:pPr>
            <w:r w:rsidRPr="00E97E5E">
              <w:t>15,51</w:t>
            </w:r>
          </w:p>
        </w:tc>
        <w:tc>
          <w:tcPr>
            <w:tcW w:w="0" w:type="auto"/>
            <w:vAlign w:val="center"/>
            <w:hideMark/>
          </w:tcPr>
          <w:p w:rsidR="00E97E5E" w:rsidRPr="00E97E5E" w:rsidRDefault="00E97E5E">
            <w:pPr>
              <w:pStyle w:val="NormalWeb"/>
            </w:pPr>
            <w:r w:rsidRPr="00E97E5E">
              <w:rPr>
                <w:rStyle w:val="Strong"/>
              </w:rPr>
              <w:t>15</w:t>
            </w:r>
          </w:p>
        </w:tc>
        <w:tc>
          <w:tcPr>
            <w:tcW w:w="0" w:type="auto"/>
            <w:vAlign w:val="center"/>
            <w:hideMark/>
          </w:tcPr>
          <w:p w:rsidR="00E97E5E" w:rsidRPr="00E97E5E" w:rsidRDefault="00E97E5E">
            <w:pPr>
              <w:pStyle w:val="NormalWeb"/>
            </w:pPr>
            <w:r w:rsidRPr="00E97E5E">
              <w:t>1.952,48</w:t>
            </w:r>
          </w:p>
        </w:tc>
        <w:tc>
          <w:tcPr>
            <w:tcW w:w="0" w:type="auto"/>
            <w:vAlign w:val="center"/>
            <w:hideMark/>
          </w:tcPr>
          <w:p w:rsidR="00E97E5E" w:rsidRPr="00E97E5E" w:rsidRDefault="00E97E5E">
            <w:pPr>
              <w:pStyle w:val="NormalWeb"/>
            </w:pPr>
            <w:r w:rsidRPr="00E97E5E">
              <w:t>2,69</w:t>
            </w:r>
          </w:p>
        </w:tc>
        <w:tc>
          <w:tcPr>
            <w:tcW w:w="0" w:type="auto"/>
            <w:vAlign w:val="center"/>
            <w:hideMark/>
          </w:tcPr>
          <w:p w:rsidR="00E97E5E" w:rsidRPr="00E97E5E" w:rsidRDefault="00E97E5E">
            <w:pPr>
              <w:pStyle w:val="NormalWeb"/>
            </w:pPr>
            <w:r w:rsidRPr="00E97E5E">
              <w:rPr>
                <w:rStyle w:val="Strong"/>
              </w:rPr>
              <w:t>3</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t>Severna Amerika</w:t>
            </w:r>
          </w:p>
        </w:tc>
        <w:tc>
          <w:tcPr>
            <w:tcW w:w="0" w:type="auto"/>
            <w:vAlign w:val="center"/>
            <w:hideMark/>
          </w:tcPr>
          <w:p w:rsidR="00E97E5E" w:rsidRPr="00E97E5E" w:rsidRDefault="00E97E5E">
            <w:pPr>
              <w:pStyle w:val="NormalWeb"/>
            </w:pPr>
            <w:r w:rsidRPr="00E97E5E">
              <w:t>335.361.000</w:t>
            </w:r>
          </w:p>
        </w:tc>
        <w:tc>
          <w:tcPr>
            <w:tcW w:w="0" w:type="auto"/>
            <w:vAlign w:val="center"/>
            <w:hideMark/>
          </w:tcPr>
          <w:p w:rsidR="00E97E5E" w:rsidRPr="00E97E5E" w:rsidRDefault="00E97E5E">
            <w:pPr>
              <w:pStyle w:val="NormalWeb"/>
            </w:pPr>
            <w:r w:rsidRPr="00E97E5E">
              <w:t>4,68</w:t>
            </w:r>
          </w:p>
        </w:tc>
        <w:tc>
          <w:tcPr>
            <w:tcW w:w="0" w:type="auto"/>
            <w:vAlign w:val="center"/>
            <w:hideMark/>
          </w:tcPr>
          <w:p w:rsidR="00E97E5E" w:rsidRPr="00E97E5E" w:rsidRDefault="00E97E5E">
            <w:pPr>
              <w:pStyle w:val="NormalWeb"/>
            </w:pPr>
            <w:r w:rsidRPr="00E97E5E">
              <w:rPr>
                <w:rStyle w:val="Strong"/>
              </w:rPr>
              <w:t>5</w:t>
            </w:r>
          </w:p>
        </w:tc>
        <w:tc>
          <w:tcPr>
            <w:tcW w:w="0" w:type="auto"/>
            <w:vAlign w:val="center"/>
            <w:hideMark/>
          </w:tcPr>
          <w:p w:rsidR="00E97E5E" w:rsidRPr="00E97E5E" w:rsidRDefault="00E97E5E">
            <w:pPr>
              <w:pStyle w:val="NormalWeb"/>
            </w:pPr>
            <w:r w:rsidRPr="00E97E5E">
              <w:t>18.312,46</w:t>
            </w:r>
          </w:p>
        </w:tc>
        <w:tc>
          <w:tcPr>
            <w:tcW w:w="0" w:type="auto"/>
            <w:vAlign w:val="center"/>
            <w:hideMark/>
          </w:tcPr>
          <w:p w:rsidR="00E97E5E" w:rsidRPr="00E97E5E" w:rsidRDefault="00E97E5E">
            <w:pPr>
              <w:pStyle w:val="NormalWeb"/>
            </w:pPr>
            <w:r w:rsidRPr="00E97E5E">
              <w:t>25,22</w:t>
            </w:r>
          </w:p>
        </w:tc>
        <w:tc>
          <w:tcPr>
            <w:tcW w:w="0" w:type="auto"/>
            <w:vAlign w:val="center"/>
            <w:hideMark/>
          </w:tcPr>
          <w:p w:rsidR="00E97E5E" w:rsidRPr="00E97E5E" w:rsidRDefault="00E97E5E">
            <w:pPr>
              <w:pStyle w:val="NormalWeb"/>
            </w:pPr>
            <w:r w:rsidRPr="00E97E5E">
              <w:rPr>
                <w:rStyle w:val="Strong"/>
              </w:rPr>
              <w:t>25</w:t>
            </w:r>
          </w:p>
        </w:tc>
      </w:tr>
      <w:tr w:rsidR="00E97E5E" w:rsidRPr="00E97E5E" w:rsidTr="00E97E5E">
        <w:trPr>
          <w:tblCellSpacing w:w="15" w:type="dxa"/>
        </w:trPr>
        <w:tc>
          <w:tcPr>
            <w:tcW w:w="0" w:type="auto"/>
            <w:vAlign w:val="center"/>
            <w:hideMark/>
          </w:tcPr>
          <w:p w:rsidR="00E97E5E" w:rsidRPr="00E97E5E" w:rsidRDefault="00E97E5E">
            <w:pPr>
              <w:pStyle w:val="NormalWeb"/>
            </w:pPr>
            <w:r w:rsidRPr="00E97E5E">
              <w:lastRenderedPageBreak/>
              <w:t>Skupaj</w:t>
            </w:r>
          </w:p>
        </w:tc>
        <w:tc>
          <w:tcPr>
            <w:tcW w:w="0" w:type="auto"/>
            <w:vAlign w:val="center"/>
            <w:hideMark/>
          </w:tcPr>
          <w:p w:rsidR="00E97E5E" w:rsidRPr="00E97E5E" w:rsidRDefault="00E97E5E">
            <w:pPr>
              <w:pStyle w:val="NormalWeb"/>
            </w:pPr>
            <w:r w:rsidRPr="00E97E5E">
              <w:t>7.162.119.000</w:t>
            </w:r>
          </w:p>
        </w:tc>
        <w:tc>
          <w:tcPr>
            <w:tcW w:w="0" w:type="auto"/>
            <w:vAlign w:val="center"/>
            <w:hideMark/>
          </w:tcPr>
          <w:p w:rsidR="00E97E5E" w:rsidRPr="00E97E5E" w:rsidRDefault="00E97E5E">
            <w:pPr>
              <w:pStyle w:val="NormalWeb"/>
            </w:pPr>
            <w:r w:rsidRPr="00E97E5E">
              <w:t>100,00</w:t>
            </w:r>
          </w:p>
        </w:tc>
        <w:tc>
          <w:tcPr>
            <w:tcW w:w="0" w:type="auto"/>
            <w:vAlign w:val="center"/>
            <w:hideMark/>
          </w:tcPr>
          <w:p w:rsidR="00E97E5E" w:rsidRPr="00E97E5E" w:rsidRDefault="00E97E5E">
            <w:pPr>
              <w:pStyle w:val="NormalWeb"/>
            </w:pPr>
            <w:r w:rsidRPr="00E97E5E">
              <w:rPr>
                <w:rStyle w:val="Strong"/>
              </w:rPr>
              <w:t>100</w:t>
            </w:r>
          </w:p>
        </w:tc>
        <w:tc>
          <w:tcPr>
            <w:tcW w:w="0" w:type="auto"/>
            <w:vAlign w:val="center"/>
            <w:hideMark/>
          </w:tcPr>
          <w:p w:rsidR="00E97E5E" w:rsidRPr="00E97E5E" w:rsidRDefault="00E97E5E">
            <w:pPr>
              <w:pStyle w:val="NormalWeb"/>
            </w:pPr>
            <w:r w:rsidRPr="00E97E5E">
              <w:t>72.590,54</w:t>
            </w:r>
          </w:p>
        </w:tc>
        <w:tc>
          <w:tcPr>
            <w:tcW w:w="0" w:type="auto"/>
            <w:vAlign w:val="center"/>
            <w:hideMark/>
          </w:tcPr>
          <w:p w:rsidR="00E97E5E" w:rsidRPr="00E97E5E" w:rsidRDefault="00E97E5E">
            <w:pPr>
              <w:pStyle w:val="NormalWeb"/>
            </w:pPr>
            <w:r w:rsidRPr="00E97E5E">
              <w:t>100,00</w:t>
            </w:r>
          </w:p>
        </w:tc>
        <w:tc>
          <w:tcPr>
            <w:tcW w:w="0" w:type="auto"/>
            <w:vAlign w:val="center"/>
            <w:hideMark/>
          </w:tcPr>
          <w:p w:rsidR="00E97E5E" w:rsidRPr="00E97E5E" w:rsidRDefault="00E97E5E">
            <w:pPr>
              <w:pStyle w:val="NormalWeb"/>
            </w:pPr>
            <w:r w:rsidRPr="00E97E5E">
              <w:rPr>
                <w:rStyle w:val="Strong"/>
              </w:rPr>
              <w:t>100</w:t>
            </w:r>
          </w:p>
        </w:tc>
      </w:tr>
    </w:tbl>
    <w:p w:rsidR="00E97E5E" w:rsidRPr="00E97E5E" w:rsidRDefault="00E97E5E" w:rsidP="00E97E5E">
      <w:pPr>
        <w:pStyle w:val="NormalWeb"/>
      </w:pPr>
      <w:r w:rsidRPr="00E97E5E">
        <w:t xml:space="preserve">Vir: </w:t>
      </w:r>
      <w:hyperlink r:id="rId13" w:tgtFrame="_blank" w:history="1">
        <w:r w:rsidRPr="00E97E5E">
          <w:rPr>
            <w:rStyle w:val="Hyperlink"/>
            <w:i/>
            <w:iCs/>
          </w:rPr>
          <w:t>UN population World chart</w:t>
        </w:r>
      </w:hyperlink>
    </w:p>
    <w:p w:rsidR="00E97E5E" w:rsidRPr="00E97E5E" w:rsidRDefault="00E97E5E" w:rsidP="00E97E5E">
      <w:pPr>
        <w:spacing w:before="100" w:beforeAutospacing="1" w:after="100" w:afterAutospacing="1" w:line="240" w:lineRule="auto"/>
        <w:rPr>
          <w:rFonts w:ascii="Verdana" w:eastAsia="Times New Roman" w:hAnsi="Verdana" w:cs="Times New Roman"/>
          <w:sz w:val="24"/>
          <w:szCs w:val="24"/>
          <w:lang w:val="sl-SI" w:eastAsia="sl-SI"/>
        </w:rPr>
      </w:pPr>
    </w:p>
    <w:sectPr w:rsidR="00E97E5E" w:rsidRPr="00E97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6966"/>
    <w:multiLevelType w:val="hybridMultilevel"/>
    <w:tmpl w:val="81041AA0"/>
    <w:lvl w:ilvl="0" w:tplc="E3EC61B2">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94803F3"/>
    <w:multiLevelType w:val="hybridMultilevel"/>
    <w:tmpl w:val="FC863EFA"/>
    <w:lvl w:ilvl="0" w:tplc="FC306744">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242D9"/>
    <w:rsid w:val="000458DE"/>
    <w:rsid w:val="00163F04"/>
    <w:rsid w:val="003311F5"/>
    <w:rsid w:val="005D7E13"/>
    <w:rsid w:val="00651BC5"/>
    <w:rsid w:val="006928F5"/>
    <w:rsid w:val="007B2A9F"/>
    <w:rsid w:val="00917AFB"/>
    <w:rsid w:val="009460D4"/>
    <w:rsid w:val="009E7B62"/>
    <w:rsid w:val="00AE7923"/>
    <w:rsid w:val="00B54A0E"/>
    <w:rsid w:val="00B83459"/>
    <w:rsid w:val="00D64919"/>
    <w:rsid w:val="00E95471"/>
    <w:rsid w:val="00E97E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paragraph" w:styleId="Heading5">
    <w:name w:val="heading 5"/>
    <w:basedOn w:val="Normal"/>
    <w:link w:val="Heading5Char"/>
    <w:uiPriority w:val="9"/>
    <w:qFormat/>
    <w:rsid w:val="009460D4"/>
    <w:pPr>
      <w:spacing w:before="100" w:beforeAutospacing="1" w:after="100" w:afterAutospacing="1" w:line="240" w:lineRule="auto"/>
      <w:outlineLvl w:val="4"/>
    </w:pPr>
    <w:rPr>
      <w:rFonts w:ascii="Times New Roman" w:eastAsia="Times New Roman" w:hAnsi="Times New Roman" w:cs="Times New Roman"/>
      <w:b/>
      <w:bCs/>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character" w:styleId="Hyperlink">
    <w:name w:val="Hyperlink"/>
    <w:basedOn w:val="DefaultParagraphFont"/>
    <w:uiPriority w:val="99"/>
    <w:unhideWhenUsed/>
    <w:rsid w:val="00D64919"/>
    <w:rPr>
      <w:color w:val="0000FF" w:themeColor="hyperlink"/>
      <w:u w:val="single"/>
    </w:rPr>
  </w:style>
  <w:style w:type="character" w:styleId="Strong">
    <w:name w:val="Strong"/>
    <w:basedOn w:val="DefaultParagraphFont"/>
    <w:uiPriority w:val="22"/>
    <w:qFormat/>
    <w:rsid w:val="00B54A0E"/>
    <w:rPr>
      <w:b/>
      <w:bCs/>
    </w:rPr>
  </w:style>
  <w:style w:type="paragraph" w:styleId="NormalWeb">
    <w:name w:val="Normal (Web)"/>
    <w:basedOn w:val="Normal"/>
    <w:uiPriority w:val="99"/>
    <w:unhideWhenUsed/>
    <w:rsid w:val="007B2A9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alloonText">
    <w:name w:val="Balloon Text"/>
    <w:basedOn w:val="Normal"/>
    <w:link w:val="BalloonTextChar"/>
    <w:uiPriority w:val="99"/>
    <w:semiHidden/>
    <w:unhideWhenUsed/>
    <w:rsid w:val="007B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9F"/>
    <w:rPr>
      <w:rFonts w:ascii="Tahoma" w:eastAsiaTheme="minorEastAsia" w:hAnsi="Tahoma" w:cs="Tahoma"/>
      <w:sz w:val="16"/>
      <w:szCs w:val="16"/>
      <w:lang w:val="en-US" w:eastAsia="zh-CN"/>
    </w:rPr>
  </w:style>
  <w:style w:type="character" w:styleId="Emphasis">
    <w:name w:val="Emphasis"/>
    <w:basedOn w:val="DefaultParagraphFont"/>
    <w:uiPriority w:val="20"/>
    <w:qFormat/>
    <w:rsid w:val="00E95471"/>
    <w:rPr>
      <w:i/>
      <w:iCs/>
    </w:rPr>
  </w:style>
  <w:style w:type="character" w:customStyle="1" w:styleId="Heading5Char">
    <w:name w:val="Heading 5 Char"/>
    <w:basedOn w:val="DefaultParagraphFont"/>
    <w:link w:val="Heading5"/>
    <w:uiPriority w:val="9"/>
    <w:rsid w:val="009460D4"/>
    <w:rPr>
      <w:rFonts w:ascii="Times New Roman" w:eastAsia="Times New Roman" w:hAnsi="Times New Roman" w:cs="Times New Roman"/>
      <w:b/>
      <w:bCs/>
      <w:sz w:val="20"/>
      <w:szCs w:val="20"/>
      <w:lang w:val="sl-SI" w:eastAsia="sl-SI"/>
    </w:rPr>
  </w:style>
  <w:style w:type="paragraph" w:customStyle="1" w:styleId="lo-normal">
    <w:name w:val="lo-normal"/>
    <w:basedOn w:val="Normal"/>
    <w:rsid w:val="009460D4"/>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paragraph" w:styleId="Heading5">
    <w:name w:val="heading 5"/>
    <w:basedOn w:val="Normal"/>
    <w:link w:val="Heading5Char"/>
    <w:uiPriority w:val="9"/>
    <w:qFormat/>
    <w:rsid w:val="009460D4"/>
    <w:pPr>
      <w:spacing w:before="100" w:beforeAutospacing="1" w:after="100" w:afterAutospacing="1" w:line="240" w:lineRule="auto"/>
      <w:outlineLvl w:val="4"/>
    </w:pPr>
    <w:rPr>
      <w:rFonts w:ascii="Times New Roman" w:eastAsia="Times New Roman" w:hAnsi="Times New Roman" w:cs="Times New Roman"/>
      <w:b/>
      <w:bCs/>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character" w:styleId="Hyperlink">
    <w:name w:val="Hyperlink"/>
    <w:basedOn w:val="DefaultParagraphFont"/>
    <w:uiPriority w:val="99"/>
    <w:unhideWhenUsed/>
    <w:rsid w:val="00D64919"/>
    <w:rPr>
      <w:color w:val="0000FF" w:themeColor="hyperlink"/>
      <w:u w:val="single"/>
    </w:rPr>
  </w:style>
  <w:style w:type="character" w:styleId="Strong">
    <w:name w:val="Strong"/>
    <w:basedOn w:val="DefaultParagraphFont"/>
    <w:uiPriority w:val="22"/>
    <w:qFormat/>
    <w:rsid w:val="00B54A0E"/>
    <w:rPr>
      <w:b/>
      <w:bCs/>
    </w:rPr>
  </w:style>
  <w:style w:type="paragraph" w:styleId="NormalWeb">
    <w:name w:val="Normal (Web)"/>
    <w:basedOn w:val="Normal"/>
    <w:uiPriority w:val="99"/>
    <w:unhideWhenUsed/>
    <w:rsid w:val="007B2A9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alloonText">
    <w:name w:val="Balloon Text"/>
    <w:basedOn w:val="Normal"/>
    <w:link w:val="BalloonTextChar"/>
    <w:uiPriority w:val="99"/>
    <w:semiHidden/>
    <w:unhideWhenUsed/>
    <w:rsid w:val="007B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9F"/>
    <w:rPr>
      <w:rFonts w:ascii="Tahoma" w:eastAsiaTheme="minorEastAsia" w:hAnsi="Tahoma" w:cs="Tahoma"/>
      <w:sz w:val="16"/>
      <w:szCs w:val="16"/>
      <w:lang w:val="en-US" w:eastAsia="zh-CN"/>
    </w:rPr>
  </w:style>
  <w:style w:type="character" w:styleId="Emphasis">
    <w:name w:val="Emphasis"/>
    <w:basedOn w:val="DefaultParagraphFont"/>
    <w:uiPriority w:val="20"/>
    <w:qFormat/>
    <w:rsid w:val="00E95471"/>
    <w:rPr>
      <w:i/>
      <w:iCs/>
    </w:rPr>
  </w:style>
  <w:style w:type="character" w:customStyle="1" w:styleId="Heading5Char">
    <w:name w:val="Heading 5 Char"/>
    <w:basedOn w:val="DefaultParagraphFont"/>
    <w:link w:val="Heading5"/>
    <w:uiPriority w:val="9"/>
    <w:rsid w:val="009460D4"/>
    <w:rPr>
      <w:rFonts w:ascii="Times New Roman" w:eastAsia="Times New Roman" w:hAnsi="Times New Roman" w:cs="Times New Roman"/>
      <w:b/>
      <w:bCs/>
      <w:sz w:val="20"/>
      <w:szCs w:val="20"/>
      <w:lang w:val="sl-SI" w:eastAsia="sl-SI"/>
    </w:rPr>
  </w:style>
  <w:style w:type="paragraph" w:customStyle="1" w:styleId="lo-normal">
    <w:name w:val="lo-normal"/>
    <w:basedOn w:val="Normal"/>
    <w:rsid w:val="009460D4"/>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7402">
      <w:bodyDiv w:val="1"/>
      <w:marLeft w:val="0"/>
      <w:marRight w:val="0"/>
      <w:marTop w:val="0"/>
      <w:marBottom w:val="0"/>
      <w:divBdr>
        <w:top w:val="none" w:sz="0" w:space="0" w:color="auto"/>
        <w:left w:val="none" w:sz="0" w:space="0" w:color="auto"/>
        <w:bottom w:val="none" w:sz="0" w:space="0" w:color="auto"/>
        <w:right w:val="none" w:sz="0" w:space="0" w:color="auto"/>
      </w:divBdr>
    </w:div>
    <w:div w:id="196967898">
      <w:bodyDiv w:val="1"/>
      <w:marLeft w:val="0"/>
      <w:marRight w:val="0"/>
      <w:marTop w:val="0"/>
      <w:marBottom w:val="0"/>
      <w:divBdr>
        <w:top w:val="none" w:sz="0" w:space="0" w:color="auto"/>
        <w:left w:val="none" w:sz="0" w:space="0" w:color="auto"/>
        <w:bottom w:val="none" w:sz="0" w:space="0" w:color="auto"/>
        <w:right w:val="none" w:sz="0" w:space="0" w:color="auto"/>
      </w:divBdr>
      <w:divsChild>
        <w:div w:id="574168493">
          <w:marLeft w:val="0"/>
          <w:marRight w:val="0"/>
          <w:marTop w:val="0"/>
          <w:marBottom w:val="0"/>
          <w:divBdr>
            <w:top w:val="none" w:sz="0" w:space="0" w:color="auto"/>
            <w:left w:val="none" w:sz="0" w:space="0" w:color="auto"/>
            <w:bottom w:val="none" w:sz="0" w:space="0" w:color="auto"/>
            <w:right w:val="none" w:sz="0" w:space="0" w:color="auto"/>
          </w:divBdr>
          <w:divsChild>
            <w:div w:id="374240065">
              <w:marLeft w:val="0"/>
              <w:marRight w:val="0"/>
              <w:marTop w:val="0"/>
              <w:marBottom w:val="0"/>
              <w:divBdr>
                <w:top w:val="none" w:sz="0" w:space="0" w:color="auto"/>
                <w:left w:val="none" w:sz="0" w:space="0" w:color="auto"/>
                <w:bottom w:val="none" w:sz="0" w:space="0" w:color="auto"/>
                <w:right w:val="none" w:sz="0" w:space="0" w:color="auto"/>
              </w:divBdr>
              <w:divsChild>
                <w:div w:id="484123698">
                  <w:marLeft w:val="0"/>
                  <w:marRight w:val="0"/>
                  <w:marTop w:val="0"/>
                  <w:marBottom w:val="0"/>
                  <w:divBdr>
                    <w:top w:val="none" w:sz="0" w:space="0" w:color="auto"/>
                    <w:left w:val="none" w:sz="0" w:space="0" w:color="auto"/>
                    <w:bottom w:val="none" w:sz="0" w:space="0" w:color="auto"/>
                    <w:right w:val="none" w:sz="0" w:space="0" w:color="auto"/>
                  </w:divBdr>
                  <w:divsChild>
                    <w:div w:id="1664383812">
                      <w:marLeft w:val="0"/>
                      <w:marRight w:val="0"/>
                      <w:marTop w:val="0"/>
                      <w:marBottom w:val="0"/>
                      <w:divBdr>
                        <w:top w:val="none" w:sz="0" w:space="0" w:color="auto"/>
                        <w:left w:val="none" w:sz="0" w:space="0" w:color="auto"/>
                        <w:bottom w:val="none" w:sz="0" w:space="0" w:color="auto"/>
                        <w:right w:val="none" w:sz="0" w:space="0" w:color="auto"/>
                      </w:divBdr>
                      <w:divsChild>
                        <w:div w:id="2024476852">
                          <w:marLeft w:val="0"/>
                          <w:marRight w:val="0"/>
                          <w:marTop w:val="0"/>
                          <w:marBottom w:val="0"/>
                          <w:divBdr>
                            <w:top w:val="none" w:sz="0" w:space="0" w:color="auto"/>
                            <w:left w:val="none" w:sz="0" w:space="0" w:color="auto"/>
                            <w:bottom w:val="none" w:sz="0" w:space="0" w:color="auto"/>
                            <w:right w:val="none" w:sz="0" w:space="0" w:color="auto"/>
                          </w:divBdr>
                          <w:divsChild>
                            <w:div w:id="1616909560">
                              <w:marLeft w:val="0"/>
                              <w:marRight w:val="0"/>
                              <w:marTop w:val="0"/>
                              <w:marBottom w:val="0"/>
                              <w:divBdr>
                                <w:top w:val="none" w:sz="0" w:space="0" w:color="auto"/>
                                <w:left w:val="none" w:sz="0" w:space="0" w:color="auto"/>
                                <w:bottom w:val="none" w:sz="0" w:space="0" w:color="auto"/>
                                <w:right w:val="none" w:sz="0" w:space="0" w:color="auto"/>
                              </w:divBdr>
                              <w:divsChild>
                                <w:div w:id="757016645">
                                  <w:marLeft w:val="0"/>
                                  <w:marRight w:val="0"/>
                                  <w:marTop w:val="0"/>
                                  <w:marBottom w:val="0"/>
                                  <w:divBdr>
                                    <w:top w:val="none" w:sz="0" w:space="0" w:color="auto"/>
                                    <w:left w:val="none" w:sz="0" w:space="0" w:color="auto"/>
                                    <w:bottom w:val="none" w:sz="0" w:space="0" w:color="auto"/>
                                    <w:right w:val="none" w:sz="0" w:space="0" w:color="auto"/>
                                  </w:divBdr>
                                  <w:divsChild>
                                    <w:div w:id="1666204657">
                                      <w:marLeft w:val="0"/>
                                      <w:marRight w:val="0"/>
                                      <w:marTop w:val="0"/>
                                      <w:marBottom w:val="0"/>
                                      <w:divBdr>
                                        <w:top w:val="none" w:sz="0" w:space="0" w:color="auto"/>
                                        <w:left w:val="none" w:sz="0" w:space="0" w:color="auto"/>
                                        <w:bottom w:val="none" w:sz="0" w:space="0" w:color="auto"/>
                                        <w:right w:val="none" w:sz="0" w:space="0" w:color="auto"/>
                                      </w:divBdr>
                                    </w:div>
                                    <w:div w:id="545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039613">
      <w:bodyDiv w:val="1"/>
      <w:marLeft w:val="0"/>
      <w:marRight w:val="0"/>
      <w:marTop w:val="0"/>
      <w:marBottom w:val="0"/>
      <w:divBdr>
        <w:top w:val="none" w:sz="0" w:space="0" w:color="auto"/>
        <w:left w:val="none" w:sz="0" w:space="0" w:color="auto"/>
        <w:bottom w:val="none" w:sz="0" w:space="0" w:color="auto"/>
        <w:right w:val="none" w:sz="0" w:space="0" w:color="auto"/>
      </w:divBdr>
    </w:div>
    <w:div w:id="1201092617">
      <w:bodyDiv w:val="1"/>
      <w:marLeft w:val="0"/>
      <w:marRight w:val="0"/>
      <w:marTop w:val="0"/>
      <w:marBottom w:val="0"/>
      <w:divBdr>
        <w:top w:val="none" w:sz="0" w:space="0" w:color="auto"/>
        <w:left w:val="none" w:sz="0" w:space="0" w:color="auto"/>
        <w:bottom w:val="none" w:sz="0" w:space="0" w:color="auto"/>
        <w:right w:val="none" w:sz="0" w:space="0" w:color="auto"/>
      </w:divBdr>
    </w:div>
    <w:div w:id="1953974747">
      <w:bodyDiv w:val="1"/>
      <w:marLeft w:val="0"/>
      <w:marRight w:val="0"/>
      <w:marTop w:val="0"/>
      <w:marBottom w:val="0"/>
      <w:divBdr>
        <w:top w:val="none" w:sz="0" w:space="0" w:color="auto"/>
        <w:left w:val="none" w:sz="0" w:space="0" w:color="auto"/>
        <w:bottom w:val="none" w:sz="0" w:space="0" w:color="auto"/>
        <w:right w:val="none" w:sz="0" w:space="0" w:color="auto"/>
      </w:divBdr>
    </w:div>
    <w:div w:id="1962569241">
      <w:bodyDiv w:val="1"/>
      <w:marLeft w:val="0"/>
      <w:marRight w:val="0"/>
      <w:marTop w:val="0"/>
      <w:marBottom w:val="0"/>
      <w:divBdr>
        <w:top w:val="none" w:sz="0" w:space="0" w:color="auto"/>
        <w:left w:val="none" w:sz="0" w:space="0" w:color="auto"/>
        <w:bottom w:val="none" w:sz="0" w:space="0" w:color="auto"/>
        <w:right w:val="none" w:sz="0" w:space="0" w:color="auto"/>
      </w:divBdr>
    </w:div>
    <w:div w:id="19930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20.org/about-g20/" TargetMode="External"/><Relationship Id="rId13" Type="http://schemas.openxmlformats.org/officeDocument/2006/relationships/hyperlink" Target="http://www.unpopulation.org" TargetMode="External"/><Relationship Id="rId3" Type="http://schemas.microsoft.com/office/2007/relationships/stylesWithEffects" Target="stylesWithEffects.xml"/><Relationship Id="rId7" Type="http://schemas.openxmlformats.org/officeDocument/2006/relationships/hyperlink" Target="https://en.wikipedia.org/wiki/G8" TargetMode="External"/><Relationship Id="rId12" Type="http://schemas.openxmlformats.org/officeDocument/2006/relationships/hyperlink" Target="http://en.wikipedia.org/wiki/Gall%E2%80%93Peters_proj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792</Words>
  <Characters>4516</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17</cp:revision>
  <dcterms:created xsi:type="dcterms:W3CDTF">2017-12-06T13:00:00Z</dcterms:created>
  <dcterms:modified xsi:type="dcterms:W3CDTF">2018-07-20T19:07:00Z</dcterms:modified>
</cp:coreProperties>
</file>