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41" w:rightFromText="141" w:vertAnchor="text" w:horzAnchor="page" w:tblpX="1231" w:tblpY="-1098"/>
        <w:tblW w:w="9606" w:type="dxa"/>
        <w:tblLayout w:type="fixed"/>
        <w:tblLook w:val="04A0" w:firstRow="1" w:lastRow="0" w:firstColumn="1" w:lastColumn="0" w:noHBand="0" w:noVBand="1"/>
      </w:tblPr>
      <w:tblGrid>
        <w:gridCol w:w="3085"/>
        <w:gridCol w:w="6521"/>
      </w:tblGrid>
      <w:tr w:rsidR="00A70237" w:rsidRPr="00157FF4" w:rsidTr="00157FF4">
        <w:tc>
          <w:tcPr>
            <w:tcW w:w="3085" w:type="dxa"/>
          </w:tcPr>
          <w:p w:rsidR="00A70237" w:rsidRPr="00157FF4" w:rsidRDefault="00A70237" w:rsidP="00C3719C">
            <w:pPr>
              <w:jc w:val="center"/>
              <w:rPr>
                <w:rFonts w:ascii="Arial Narrow" w:hAnsi="Arial Narrow" w:cs="Verdana"/>
                <w:sz w:val="24"/>
                <w:szCs w:val="24"/>
              </w:rPr>
            </w:pPr>
            <w:r w:rsidRPr="00157FF4">
              <w:rPr>
                <w:rFonts w:ascii="Arial Narrow" w:hAnsi="Arial Narrow" w:cs="Verdana"/>
                <w:sz w:val="24"/>
                <w:szCs w:val="24"/>
              </w:rPr>
              <w:t>ЦЕЛЕВА ГРУПА</w:t>
            </w:r>
          </w:p>
        </w:tc>
        <w:tc>
          <w:tcPr>
            <w:tcW w:w="6521" w:type="dxa"/>
          </w:tcPr>
          <w:p w:rsidR="00A70237" w:rsidRPr="00157FF4" w:rsidRDefault="00A70237" w:rsidP="00157FF4">
            <w:pPr>
              <w:jc w:val="center"/>
              <w:rPr>
                <w:rFonts w:ascii="Arial Narrow" w:hAnsi="Arial Narrow" w:cs="Verdana"/>
                <w:sz w:val="24"/>
                <w:szCs w:val="24"/>
                <w:lang w:val="es-ES"/>
              </w:rPr>
            </w:pPr>
            <w:r w:rsidRPr="00157FF4">
              <w:rPr>
                <w:rFonts w:ascii="Arial Narrow" w:hAnsi="Arial Narrow" w:cs="Verdana"/>
                <w:sz w:val="24"/>
                <w:szCs w:val="24"/>
                <w:lang w:val="es-ES"/>
              </w:rPr>
              <w:t>All</w:t>
            </w:r>
            <w:bookmarkStart w:id="0" w:name="_GoBack"/>
            <w:bookmarkEnd w:id="0"/>
          </w:p>
        </w:tc>
      </w:tr>
      <w:tr w:rsidR="00A70237" w:rsidRPr="00157FF4" w:rsidTr="00157FF4">
        <w:tc>
          <w:tcPr>
            <w:tcW w:w="3085" w:type="dxa"/>
            <w:shd w:val="clear" w:color="auto" w:fill="E7E6E6" w:themeFill="background2"/>
          </w:tcPr>
          <w:p w:rsidR="00A70237" w:rsidRPr="00157FF4" w:rsidRDefault="00A70237" w:rsidP="00C3719C">
            <w:pPr>
              <w:jc w:val="center"/>
              <w:rPr>
                <w:rFonts w:ascii="Arial Narrow" w:hAnsi="Arial Narrow" w:cs="Verdana"/>
                <w:sz w:val="24"/>
                <w:szCs w:val="24"/>
              </w:rPr>
            </w:pPr>
            <w:r w:rsidRPr="00157FF4">
              <w:rPr>
                <w:rFonts w:ascii="Arial Narrow" w:hAnsi="Arial Narrow" w:cs="Verdana"/>
                <w:sz w:val="24"/>
                <w:szCs w:val="24"/>
              </w:rPr>
              <w:t>ЗАГЛАВИЕ</w:t>
            </w:r>
          </w:p>
        </w:tc>
        <w:tc>
          <w:tcPr>
            <w:tcW w:w="6521" w:type="dxa"/>
            <w:shd w:val="clear" w:color="auto" w:fill="E7E6E6" w:themeFill="background2"/>
          </w:tcPr>
          <w:p w:rsidR="00A70237" w:rsidRPr="00157FF4" w:rsidRDefault="00A6083B" w:rsidP="000F353A">
            <w:pPr>
              <w:jc w:val="center"/>
              <w:rPr>
                <w:rFonts w:ascii="Arial Narrow" w:hAnsi="Arial Narrow" w:cs="Verdana"/>
                <w:sz w:val="24"/>
                <w:szCs w:val="24"/>
              </w:rPr>
            </w:pPr>
            <w:r w:rsidRPr="00157FF4">
              <w:rPr>
                <w:rFonts w:ascii="Arial Narrow" w:hAnsi="Arial Narrow" w:cs="Verdana"/>
                <w:sz w:val="24"/>
                <w:szCs w:val="24"/>
              </w:rPr>
              <w:t>Културен айсберг</w:t>
            </w:r>
          </w:p>
        </w:tc>
      </w:tr>
      <w:tr w:rsidR="00A70237" w:rsidRPr="00157FF4" w:rsidTr="00157FF4">
        <w:tc>
          <w:tcPr>
            <w:tcW w:w="3085" w:type="dxa"/>
          </w:tcPr>
          <w:p w:rsidR="00A70237" w:rsidRPr="00157FF4" w:rsidRDefault="00A70237" w:rsidP="00C3719C">
            <w:pPr>
              <w:jc w:val="center"/>
              <w:rPr>
                <w:rFonts w:ascii="Arial Narrow" w:hAnsi="Arial Narrow" w:cs="Verdana"/>
                <w:sz w:val="24"/>
                <w:szCs w:val="24"/>
              </w:rPr>
            </w:pPr>
            <w:r w:rsidRPr="00157FF4">
              <w:rPr>
                <w:rFonts w:ascii="Arial Narrow" w:hAnsi="Arial Narrow" w:cs="Verdana"/>
                <w:sz w:val="24"/>
                <w:szCs w:val="24"/>
              </w:rPr>
              <w:t>ПРОДЪЛЖИТЕЛНОСТ</w:t>
            </w:r>
          </w:p>
        </w:tc>
        <w:tc>
          <w:tcPr>
            <w:tcW w:w="6521" w:type="dxa"/>
          </w:tcPr>
          <w:p w:rsidR="00A70237" w:rsidRPr="00157FF4" w:rsidRDefault="00A70237" w:rsidP="00A6083B">
            <w:pPr>
              <w:jc w:val="center"/>
              <w:rPr>
                <w:rFonts w:ascii="Arial Narrow" w:hAnsi="Arial Narrow" w:cs="Verdana"/>
                <w:sz w:val="24"/>
                <w:szCs w:val="24"/>
              </w:rPr>
            </w:pPr>
            <w:r w:rsidRPr="00157FF4">
              <w:rPr>
                <w:rFonts w:ascii="Arial Narrow" w:hAnsi="Arial Narrow" w:cs="Verdana"/>
                <w:sz w:val="24"/>
                <w:szCs w:val="24"/>
                <w:lang w:val="es-ES"/>
              </w:rPr>
              <w:t xml:space="preserve">30 </w:t>
            </w:r>
            <w:r w:rsidR="00A6083B" w:rsidRPr="00157FF4">
              <w:rPr>
                <w:rFonts w:ascii="Arial Narrow" w:hAnsi="Arial Narrow" w:cs="Verdana"/>
                <w:sz w:val="24"/>
                <w:szCs w:val="24"/>
              </w:rPr>
              <w:t>минути</w:t>
            </w:r>
          </w:p>
        </w:tc>
      </w:tr>
      <w:tr w:rsidR="00A70237" w:rsidRPr="00157FF4" w:rsidTr="00157FF4">
        <w:tc>
          <w:tcPr>
            <w:tcW w:w="3085" w:type="dxa"/>
            <w:shd w:val="clear" w:color="auto" w:fill="E7E6E6" w:themeFill="background2"/>
          </w:tcPr>
          <w:p w:rsidR="00A70237" w:rsidRPr="00157FF4" w:rsidRDefault="00A70237" w:rsidP="00C3719C">
            <w:pPr>
              <w:jc w:val="center"/>
              <w:rPr>
                <w:rFonts w:ascii="Arial Narrow" w:hAnsi="Arial Narrow" w:cs="Verdana"/>
                <w:sz w:val="24"/>
                <w:szCs w:val="24"/>
              </w:rPr>
            </w:pPr>
            <w:r w:rsidRPr="00157FF4">
              <w:rPr>
                <w:rFonts w:ascii="Arial Narrow" w:hAnsi="Arial Narrow" w:cs="Verdana"/>
                <w:sz w:val="24"/>
                <w:szCs w:val="24"/>
              </w:rPr>
              <w:t>ОБУЧИТЕЛНИ ЦЕЛИ</w:t>
            </w:r>
          </w:p>
        </w:tc>
        <w:tc>
          <w:tcPr>
            <w:tcW w:w="6521" w:type="dxa"/>
            <w:shd w:val="clear" w:color="auto" w:fill="E7E6E6" w:themeFill="background2"/>
          </w:tcPr>
          <w:p w:rsidR="00A70237" w:rsidRPr="00157FF4" w:rsidRDefault="00A6083B" w:rsidP="00A6083B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157FF4">
              <w:rPr>
                <w:rFonts w:ascii="Arial Narrow" w:hAnsi="Arial Narrow"/>
                <w:sz w:val="24"/>
                <w:szCs w:val="24"/>
              </w:rPr>
              <w:t>Да помогне за идентифицирането на онези лични характеристики, които са „видими“, „полу-видими“ и „невидими“ за всички нас</w:t>
            </w:r>
            <w:r w:rsidR="00A70237" w:rsidRPr="00157FF4">
              <w:rPr>
                <w:rFonts w:ascii="Arial Narrow" w:hAnsi="Arial Narrow"/>
                <w:sz w:val="24"/>
                <w:szCs w:val="24"/>
              </w:rPr>
              <w:t xml:space="preserve">, </w:t>
            </w:r>
            <w:r w:rsidRPr="00157FF4">
              <w:rPr>
                <w:rFonts w:ascii="Arial Narrow" w:hAnsi="Arial Narrow"/>
                <w:sz w:val="24"/>
                <w:szCs w:val="24"/>
              </w:rPr>
              <w:t xml:space="preserve">както и да покаже на всички нас как можем да използваме всички видове характерстики, за да дискриминираме. </w:t>
            </w:r>
          </w:p>
        </w:tc>
      </w:tr>
      <w:tr w:rsidR="00A70237" w:rsidRPr="00157FF4" w:rsidTr="00157FF4">
        <w:tc>
          <w:tcPr>
            <w:tcW w:w="3085" w:type="dxa"/>
          </w:tcPr>
          <w:p w:rsidR="00A70237" w:rsidRPr="00157FF4" w:rsidRDefault="00A70237" w:rsidP="00C3719C">
            <w:pPr>
              <w:jc w:val="center"/>
              <w:rPr>
                <w:rFonts w:ascii="Arial Narrow" w:hAnsi="Arial Narrow" w:cs="Verdana"/>
                <w:sz w:val="24"/>
                <w:szCs w:val="24"/>
              </w:rPr>
            </w:pPr>
            <w:r w:rsidRPr="00157FF4">
              <w:rPr>
                <w:rFonts w:ascii="Arial Narrow" w:hAnsi="Arial Narrow" w:cs="Verdana"/>
                <w:sz w:val="24"/>
                <w:szCs w:val="24"/>
              </w:rPr>
              <w:t>МАТЕРИАЛИ</w:t>
            </w:r>
          </w:p>
        </w:tc>
        <w:tc>
          <w:tcPr>
            <w:tcW w:w="6521" w:type="dxa"/>
          </w:tcPr>
          <w:p w:rsidR="00A70237" w:rsidRPr="00157FF4" w:rsidRDefault="00A6083B" w:rsidP="000F353A">
            <w:pPr>
              <w:jc w:val="center"/>
              <w:rPr>
                <w:rFonts w:ascii="Arial Narrow" w:hAnsi="Arial Narrow" w:cs="Verdana"/>
                <w:sz w:val="24"/>
                <w:szCs w:val="24"/>
              </w:rPr>
            </w:pPr>
            <w:r w:rsidRPr="00157FF4">
              <w:rPr>
                <w:rFonts w:ascii="Arial Narrow" w:hAnsi="Arial Narrow" w:cs="Verdana"/>
                <w:sz w:val="24"/>
                <w:szCs w:val="24"/>
              </w:rPr>
              <w:t>Флипчарт и маркери</w:t>
            </w:r>
          </w:p>
        </w:tc>
      </w:tr>
      <w:tr w:rsidR="00A70237" w:rsidRPr="00157FF4" w:rsidTr="00157FF4">
        <w:tc>
          <w:tcPr>
            <w:tcW w:w="3085" w:type="dxa"/>
            <w:shd w:val="clear" w:color="auto" w:fill="E7E6E6" w:themeFill="background2"/>
          </w:tcPr>
          <w:p w:rsidR="00A70237" w:rsidRPr="00157FF4" w:rsidRDefault="00A70237" w:rsidP="00C3719C">
            <w:pPr>
              <w:jc w:val="center"/>
              <w:rPr>
                <w:rFonts w:ascii="Arial Narrow" w:hAnsi="Arial Narrow" w:cs="Verdana"/>
                <w:sz w:val="24"/>
                <w:szCs w:val="24"/>
              </w:rPr>
            </w:pPr>
            <w:r w:rsidRPr="00157FF4">
              <w:rPr>
                <w:rFonts w:ascii="Arial Narrow" w:hAnsi="Arial Narrow" w:cs="Verdana"/>
                <w:sz w:val="24"/>
                <w:szCs w:val="24"/>
              </w:rPr>
              <w:t>ПОДГОТОВКА</w:t>
            </w:r>
          </w:p>
        </w:tc>
        <w:tc>
          <w:tcPr>
            <w:tcW w:w="6521" w:type="dxa"/>
            <w:shd w:val="clear" w:color="auto" w:fill="E7E6E6" w:themeFill="background2"/>
          </w:tcPr>
          <w:p w:rsidR="00A70237" w:rsidRPr="00157FF4" w:rsidRDefault="00A6083B" w:rsidP="00A6083B">
            <w:pPr>
              <w:jc w:val="center"/>
              <w:rPr>
                <w:rFonts w:ascii="Arial Narrow" w:hAnsi="Arial Narrow" w:cs="Verdana"/>
                <w:sz w:val="24"/>
                <w:szCs w:val="24"/>
                <w:lang w:val="es-ES"/>
              </w:rPr>
            </w:pPr>
            <w:r w:rsidRPr="00157FF4">
              <w:rPr>
                <w:rFonts w:ascii="Arial Narrow" w:hAnsi="Arial Narrow" w:cs="Verdana"/>
                <w:sz w:val="24"/>
                <w:szCs w:val="24"/>
              </w:rPr>
              <w:t>Съберете описанията от играта с молекулата на идентичността</w:t>
            </w:r>
            <w:r w:rsidR="00A70237" w:rsidRPr="00157FF4">
              <w:rPr>
                <w:rFonts w:ascii="Arial Narrow" w:hAnsi="Arial Narrow" w:cs="Verdana"/>
                <w:sz w:val="24"/>
                <w:szCs w:val="24"/>
                <w:lang w:val="es-ES"/>
              </w:rPr>
              <w:t>.</w:t>
            </w:r>
          </w:p>
        </w:tc>
      </w:tr>
      <w:tr w:rsidR="00A70237" w:rsidRPr="00157FF4" w:rsidTr="00157FF4">
        <w:tc>
          <w:tcPr>
            <w:tcW w:w="3085" w:type="dxa"/>
          </w:tcPr>
          <w:p w:rsidR="00A70237" w:rsidRPr="00157FF4" w:rsidRDefault="00A70237" w:rsidP="00C3719C">
            <w:pPr>
              <w:jc w:val="center"/>
              <w:rPr>
                <w:rFonts w:ascii="Arial Narrow" w:hAnsi="Arial Narrow" w:cs="Verdana"/>
                <w:sz w:val="24"/>
                <w:szCs w:val="24"/>
              </w:rPr>
            </w:pPr>
            <w:r w:rsidRPr="00157FF4">
              <w:rPr>
                <w:rFonts w:ascii="Arial Narrow" w:hAnsi="Arial Narrow" w:cs="Verdana"/>
                <w:sz w:val="24"/>
                <w:szCs w:val="24"/>
              </w:rPr>
              <w:t>ИЗПЪЛНЕНИЕ</w:t>
            </w:r>
          </w:p>
        </w:tc>
        <w:tc>
          <w:tcPr>
            <w:tcW w:w="6521" w:type="dxa"/>
          </w:tcPr>
          <w:p w:rsidR="00A70237" w:rsidRPr="00157FF4" w:rsidRDefault="00A6083B" w:rsidP="000F353A">
            <w:pPr>
              <w:rPr>
                <w:rFonts w:ascii="Arial Narrow" w:hAnsi="Arial Narrow"/>
                <w:sz w:val="24"/>
                <w:szCs w:val="24"/>
              </w:rPr>
            </w:pPr>
            <w:r w:rsidRPr="00157FF4">
              <w:rPr>
                <w:rFonts w:ascii="Arial Narrow" w:hAnsi="Arial Narrow"/>
                <w:sz w:val="24"/>
                <w:szCs w:val="24"/>
              </w:rPr>
              <w:t xml:space="preserve">Започнете като нарисувате формата на айсберг на флипчарта. </w:t>
            </w:r>
          </w:p>
          <w:p w:rsidR="00A70237" w:rsidRPr="00157FF4" w:rsidRDefault="00A6083B" w:rsidP="000F353A">
            <w:pPr>
              <w:rPr>
                <w:rFonts w:ascii="Arial Narrow" w:hAnsi="Arial Narrow"/>
                <w:sz w:val="24"/>
                <w:szCs w:val="24"/>
              </w:rPr>
            </w:pPr>
            <w:r w:rsidRPr="00157FF4">
              <w:rPr>
                <w:rFonts w:ascii="Arial Narrow" w:hAnsi="Arial Narrow"/>
                <w:sz w:val="24"/>
                <w:szCs w:val="24"/>
              </w:rPr>
              <w:t>Като използвате резултатите от предишното упражнение</w:t>
            </w:r>
            <w:r w:rsidR="00A70237" w:rsidRPr="00157FF4">
              <w:rPr>
                <w:rFonts w:ascii="Arial Narrow" w:hAnsi="Arial Narrow"/>
                <w:sz w:val="24"/>
                <w:szCs w:val="24"/>
                <w:lang w:val="sl-SI"/>
              </w:rPr>
              <w:t xml:space="preserve"> (</w:t>
            </w:r>
            <w:r w:rsidRPr="00157FF4">
              <w:rPr>
                <w:rFonts w:ascii="Arial Narrow" w:hAnsi="Arial Narrow"/>
                <w:sz w:val="24"/>
                <w:szCs w:val="24"/>
              </w:rPr>
              <w:t>молекула на идентичността</w:t>
            </w:r>
            <w:r w:rsidR="00A70237" w:rsidRPr="00157FF4">
              <w:rPr>
                <w:rFonts w:ascii="Arial Narrow" w:hAnsi="Arial Narrow"/>
                <w:sz w:val="24"/>
                <w:szCs w:val="24"/>
                <w:lang w:val="sl-SI"/>
              </w:rPr>
              <w:t>)</w:t>
            </w:r>
            <w:r w:rsidR="00A70237" w:rsidRPr="00157FF4">
              <w:rPr>
                <w:rFonts w:ascii="Arial Narrow" w:hAnsi="Arial Narrow"/>
                <w:sz w:val="24"/>
                <w:szCs w:val="24"/>
              </w:rPr>
              <w:t xml:space="preserve">, </w:t>
            </w:r>
            <w:r w:rsidRPr="00157FF4">
              <w:rPr>
                <w:rFonts w:ascii="Arial Narrow" w:hAnsi="Arial Narrow"/>
                <w:sz w:val="24"/>
                <w:szCs w:val="24"/>
              </w:rPr>
              <w:t>поставете думи те за самоописание върху айсберга</w:t>
            </w:r>
            <w:r w:rsidR="00A70237" w:rsidRPr="00157FF4">
              <w:rPr>
                <w:rFonts w:ascii="Arial Narrow" w:hAnsi="Arial Narrow"/>
                <w:sz w:val="24"/>
                <w:szCs w:val="24"/>
              </w:rPr>
              <w:t xml:space="preserve">. </w:t>
            </w:r>
            <w:r w:rsidRPr="00157FF4">
              <w:rPr>
                <w:rFonts w:ascii="Arial Narrow" w:hAnsi="Arial Narrow"/>
                <w:sz w:val="24"/>
                <w:szCs w:val="24"/>
              </w:rPr>
              <w:t>Характеристиките, които са видими за другите членове на обществото без допълнителни обяснения, трябва да бъдат поставени на върха на айсберга. „Полу-видимите“ характеристики трябва да отидат някъде на нивото на водата</w:t>
            </w:r>
            <w:r w:rsidR="00A70237" w:rsidRPr="00157FF4">
              <w:rPr>
                <w:rFonts w:ascii="Arial Narrow" w:hAnsi="Arial Narrow"/>
                <w:sz w:val="24"/>
                <w:szCs w:val="24"/>
              </w:rPr>
              <w:t xml:space="preserve">, </w:t>
            </w:r>
            <w:r w:rsidRPr="00157FF4">
              <w:rPr>
                <w:rFonts w:ascii="Arial Narrow" w:hAnsi="Arial Narrow"/>
                <w:sz w:val="24"/>
                <w:szCs w:val="24"/>
              </w:rPr>
              <w:t>а „невидимите“ – под водата, на различна дълбочина според предпочитанията</w:t>
            </w:r>
            <w:r w:rsidR="00A70237" w:rsidRPr="00157FF4">
              <w:rPr>
                <w:rFonts w:ascii="Arial Narrow" w:hAnsi="Arial Narrow"/>
                <w:sz w:val="24"/>
                <w:szCs w:val="24"/>
              </w:rPr>
              <w:t>. (</w:t>
            </w:r>
            <w:r w:rsidRPr="00157FF4">
              <w:rPr>
                <w:rFonts w:ascii="Arial Narrow" w:hAnsi="Arial Narrow"/>
                <w:sz w:val="24"/>
                <w:szCs w:val="24"/>
              </w:rPr>
              <w:t>Вижте дадения пример на следващата страница</w:t>
            </w:r>
            <w:r w:rsidR="00A70237" w:rsidRPr="00157FF4">
              <w:rPr>
                <w:rFonts w:ascii="Arial Narrow" w:hAnsi="Arial Narrow"/>
                <w:sz w:val="24"/>
                <w:szCs w:val="24"/>
              </w:rPr>
              <w:t>.)</w:t>
            </w:r>
          </w:p>
          <w:p w:rsidR="00A70237" w:rsidRPr="00157FF4" w:rsidRDefault="00A6083B" w:rsidP="000F353A">
            <w:pPr>
              <w:rPr>
                <w:rFonts w:ascii="Arial Narrow" w:hAnsi="Arial Narrow"/>
                <w:sz w:val="24"/>
                <w:szCs w:val="24"/>
              </w:rPr>
            </w:pPr>
            <w:r w:rsidRPr="00157FF4">
              <w:rPr>
                <w:rFonts w:ascii="Arial Narrow" w:hAnsi="Arial Narrow"/>
                <w:sz w:val="24"/>
                <w:szCs w:val="24"/>
              </w:rPr>
              <w:t>По същия начин, по който участниците създават своите културни торби или „Аз съм“ форми, ги помолете да направят своя личен айсберг и да поставят в него думите за самоописание</w:t>
            </w:r>
            <w:r w:rsidR="00A70237" w:rsidRPr="00157FF4">
              <w:rPr>
                <w:rFonts w:ascii="Arial Narrow" w:hAnsi="Arial Narrow"/>
                <w:sz w:val="24"/>
                <w:szCs w:val="24"/>
              </w:rPr>
              <w:t>.</w:t>
            </w:r>
          </w:p>
          <w:p w:rsidR="00A70237" w:rsidRPr="00157FF4" w:rsidRDefault="00A6083B" w:rsidP="00E261EA">
            <w:pPr>
              <w:rPr>
                <w:rFonts w:ascii="Arial Narrow" w:hAnsi="Arial Narrow" w:cs="Verdana"/>
                <w:sz w:val="24"/>
                <w:szCs w:val="24"/>
                <w:lang w:val="en-US"/>
              </w:rPr>
            </w:pPr>
            <w:r w:rsidRPr="00157FF4">
              <w:rPr>
                <w:rFonts w:ascii="Arial Narrow" w:hAnsi="Arial Narrow"/>
                <w:sz w:val="24"/>
                <w:szCs w:val="24"/>
              </w:rPr>
              <w:t xml:space="preserve">Помолете </w:t>
            </w:r>
            <w:r w:rsidR="00E261EA" w:rsidRPr="00157FF4">
              <w:rPr>
                <w:rFonts w:ascii="Arial Narrow" w:hAnsi="Arial Narrow"/>
                <w:sz w:val="24"/>
                <w:szCs w:val="24"/>
              </w:rPr>
              <w:t xml:space="preserve">няколко </w:t>
            </w:r>
            <w:r w:rsidRPr="00157FF4">
              <w:rPr>
                <w:rFonts w:ascii="Arial Narrow" w:hAnsi="Arial Narrow"/>
                <w:sz w:val="24"/>
                <w:szCs w:val="24"/>
              </w:rPr>
              <w:t>различни участници да споделят своите отговори и начин, по който са разположили думите за самоописание</w:t>
            </w:r>
            <w:r w:rsidR="00E261EA" w:rsidRPr="00157FF4">
              <w:rPr>
                <w:rFonts w:ascii="Arial Narrow" w:hAnsi="Arial Narrow"/>
                <w:sz w:val="24"/>
                <w:szCs w:val="24"/>
              </w:rPr>
              <w:t xml:space="preserve"> с останалата част от групата</w:t>
            </w:r>
            <w:r w:rsidR="00A70237" w:rsidRPr="00157FF4">
              <w:rPr>
                <w:rFonts w:ascii="Arial Narrow" w:hAnsi="Arial Narrow"/>
                <w:sz w:val="24"/>
                <w:szCs w:val="24"/>
              </w:rPr>
              <w:t xml:space="preserve">. </w:t>
            </w:r>
            <w:r w:rsidR="00E261EA" w:rsidRPr="00157FF4">
              <w:rPr>
                <w:rFonts w:ascii="Arial Narrow" w:hAnsi="Arial Narrow"/>
                <w:sz w:val="24"/>
                <w:szCs w:val="24"/>
              </w:rPr>
              <w:t xml:space="preserve">Поставете техните думи върху вашия айсберг, докато те споделят, за да позволите на всички участници да сравнят различните резултати. </w:t>
            </w:r>
          </w:p>
        </w:tc>
      </w:tr>
      <w:tr w:rsidR="00A70237" w:rsidRPr="00157FF4" w:rsidTr="00157FF4">
        <w:tc>
          <w:tcPr>
            <w:tcW w:w="3085" w:type="dxa"/>
            <w:shd w:val="clear" w:color="auto" w:fill="E7E6E6" w:themeFill="background2"/>
          </w:tcPr>
          <w:p w:rsidR="00A70237" w:rsidRPr="00157FF4" w:rsidRDefault="00A70237" w:rsidP="00C3719C">
            <w:pPr>
              <w:jc w:val="center"/>
              <w:rPr>
                <w:rFonts w:ascii="Arial Narrow" w:hAnsi="Arial Narrow" w:cs="Verdana"/>
                <w:sz w:val="24"/>
                <w:szCs w:val="24"/>
              </w:rPr>
            </w:pPr>
            <w:r w:rsidRPr="00157FF4">
              <w:rPr>
                <w:rFonts w:ascii="Arial Narrow" w:hAnsi="Arial Narrow" w:cs="Verdana"/>
                <w:sz w:val="24"/>
                <w:szCs w:val="24"/>
              </w:rPr>
              <w:t>РОЛЯ НА УЧИТЕЛЯ</w:t>
            </w:r>
          </w:p>
        </w:tc>
        <w:tc>
          <w:tcPr>
            <w:tcW w:w="6521" w:type="dxa"/>
            <w:shd w:val="clear" w:color="auto" w:fill="E7E6E6" w:themeFill="background2"/>
          </w:tcPr>
          <w:p w:rsidR="00A70237" w:rsidRPr="00157FF4" w:rsidRDefault="00E261EA" w:rsidP="000F353A">
            <w:pPr>
              <w:jc w:val="center"/>
              <w:rPr>
                <w:rFonts w:ascii="Arial Narrow" w:hAnsi="Arial Narrow" w:cs="Verdana"/>
                <w:sz w:val="24"/>
                <w:szCs w:val="24"/>
                <w:lang w:val="en-US"/>
              </w:rPr>
            </w:pPr>
            <w:r w:rsidRPr="00157FF4">
              <w:rPr>
                <w:rFonts w:ascii="Arial Narrow" w:hAnsi="Arial Narrow" w:cs="Verdana"/>
                <w:sz w:val="24"/>
                <w:szCs w:val="24"/>
              </w:rPr>
              <w:t>Фасилитира процеса</w:t>
            </w:r>
          </w:p>
        </w:tc>
      </w:tr>
      <w:tr w:rsidR="00A70237" w:rsidRPr="00157FF4" w:rsidTr="00157FF4">
        <w:tc>
          <w:tcPr>
            <w:tcW w:w="3085" w:type="dxa"/>
          </w:tcPr>
          <w:p w:rsidR="00A70237" w:rsidRPr="00157FF4" w:rsidRDefault="00A70237" w:rsidP="00C3719C">
            <w:pPr>
              <w:jc w:val="center"/>
              <w:rPr>
                <w:rFonts w:ascii="Arial Narrow" w:hAnsi="Arial Narrow" w:cs="Verdana"/>
                <w:sz w:val="24"/>
                <w:szCs w:val="24"/>
              </w:rPr>
            </w:pPr>
            <w:r w:rsidRPr="00157FF4">
              <w:rPr>
                <w:rFonts w:ascii="Arial Narrow" w:hAnsi="Arial Narrow" w:cs="Verdana"/>
                <w:sz w:val="24"/>
                <w:szCs w:val="24"/>
              </w:rPr>
              <w:t>ВЪЗМОЖНИ РИСКОВЕ</w:t>
            </w:r>
            <w:r w:rsidRPr="00157FF4">
              <w:rPr>
                <w:rFonts w:ascii="Arial Narrow" w:hAnsi="Arial Narrow" w:cs="Verdana"/>
                <w:sz w:val="24"/>
                <w:szCs w:val="24"/>
                <w:lang w:val="es-ES"/>
              </w:rPr>
              <w:t xml:space="preserve"> &amp; </w:t>
            </w:r>
            <w:r w:rsidRPr="00157FF4">
              <w:rPr>
                <w:rFonts w:ascii="Arial Narrow" w:hAnsi="Arial Narrow" w:cs="Verdana"/>
                <w:sz w:val="24"/>
                <w:szCs w:val="24"/>
              </w:rPr>
              <w:t>КАК ДА СЕ СПРАВИМ С ТЯХ</w:t>
            </w:r>
          </w:p>
        </w:tc>
        <w:tc>
          <w:tcPr>
            <w:tcW w:w="6521" w:type="dxa"/>
          </w:tcPr>
          <w:p w:rsidR="00A70237" w:rsidRPr="00157FF4" w:rsidRDefault="00A70237" w:rsidP="000F353A">
            <w:pPr>
              <w:jc w:val="center"/>
              <w:rPr>
                <w:rFonts w:ascii="Arial Narrow" w:hAnsi="Arial Narrow" w:cs="Verdana"/>
                <w:sz w:val="24"/>
                <w:szCs w:val="24"/>
                <w:lang w:val="es-ES"/>
              </w:rPr>
            </w:pPr>
            <w:r w:rsidRPr="00157FF4">
              <w:rPr>
                <w:rFonts w:ascii="Arial Narrow" w:hAnsi="Arial Narrow" w:cs="Verdana"/>
                <w:sz w:val="24"/>
                <w:szCs w:val="24"/>
                <w:lang w:val="es-ES"/>
              </w:rPr>
              <w:t>/</w:t>
            </w:r>
          </w:p>
        </w:tc>
      </w:tr>
      <w:tr w:rsidR="00A70237" w:rsidRPr="00157FF4" w:rsidTr="00157FF4">
        <w:tc>
          <w:tcPr>
            <w:tcW w:w="3085" w:type="dxa"/>
          </w:tcPr>
          <w:p w:rsidR="00A70237" w:rsidRPr="00157FF4" w:rsidRDefault="00A70237" w:rsidP="00C3719C">
            <w:pPr>
              <w:jc w:val="center"/>
              <w:rPr>
                <w:rFonts w:ascii="Arial Narrow" w:hAnsi="Arial Narrow" w:cs="Verdana"/>
                <w:sz w:val="24"/>
                <w:szCs w:val="24"/>
              </w:rPr>
            </w:pPr>
            <w:r w:rsidRPr="00157FF4">
              <w:rPr>
                <w:rFonts w:ascii="Arial Narrow" w:hAnsi="Arial Narrow" w:cs="Verdana"/>
                <w:sz w:val="24"/>
                <w:szCs w:val="24"/>
              </w:rPr>
              <w:t>ИНСТРУМЕНТ ЗА ОБРАТНА ВРЪЗКА</w:t>
            </w:r>
          </w:p>
        </w:tc>
        <w:tc>
          <w:tcPr>
            <w:tcW w:w="6521" w:type="dxa"/>
          </w:tcPr>
          <w:p w:rsidR="00A70237" w:rsidRPr="00157FF4" w:rsidRDefault="00E261EA" w:rsidP="00157FF4">
            <w:pPr>
              <w:spacing w:after="120"/>
              <w:rPr>
                <w:rFonts w:ascii="Arial Narrow" w:hAnsi="Arial Narrow"/>
                <w:sz w:val="24"/>
                <w:szCs w:val="24"/>
              </w:rPr>
            </w:pPr>
            <w:r w:rsidRPr="00157FF4">
              <w:rPr>
                <w:rFonts w:ascii="Arial Narrow" w:hAnsi="Arial Narrow"/>
                <w:sz w:val="24"/>
                <w:szCs w:val="24"/>
              </w:rPr>
              <w:t>Направете дискусия като повдигнете следните точки и въпроси</w:t>
            </w:r>
            <w:r w:rsidR="00A70237" w:rsidRPr="00157FF4">
              <w:rPr>
                <w:rFonts w:ascii="Arial Narrow" w:hAnsi="Arial Narrow"/>
                <w:sz w:val="24"/>
                <w:szCs w:val="24"/>
              </w:rPr>
              <w:t>:</w:t>
            </w:r>
          </w:p>
          <w:p w:rsidR="00A70237" w:rsidRPr="00157FF4" w:rsidRDefault="00A70237" w:rsidP="00157FF4">
            <w:pPr>
              <w:spacing w:after="120"/>
              <w:rPr>
                <w:rFonts w:ascii="Arial Narrow" w:hAnsi="Arial Narrow"/>
                <w:sz w:val="24"/>
                <w:szCs w:val="24"/>
              </w:rPr>
            </w:pPr>
            <w:r w:rsidRPr="00157FF4">
              <w:rPr>
                <w:rFonts w:ascii="Arial Narrow" w:hAnsi="Arial Narrow"/>
                <w:sz w:val="24"/>
                <w:szCs w:val="24"/>
              </w:rPr>
              <w:t>Q</w:t>
            </w:r>
            <w:r w:rsidRPr="00157FF4">
              <w:rPr>
                <w:rFonts w:ascii="Arial Narrow" w:hAnsi="Arial Narrow"/>
                <w:sz w:val="24"/>
                <w:szCs w:val="24"/>
              </w:rPr>
              <w:tab/>
            </w:r>
            <w:r w:rsidR="00E261EA" w:rsidRPr="00157FF4">
              <w:rPr>
                <w:rFonts w:ascii="Arial Narrow" w:hAnsi="Arial Narrow"/>
                <w:sz w:val="24"/>
                <w:szCs w:val="24"/>
              </w:rPr>
              <w:t>Какво виждате на айсберга</w:t>
            </w:r>
            <w:r w:rsidRPr="00157FF4">
              <w:rPr>
                <w:rFonts w:ascii="Arial Narrow" w:hAnsi="Arial Narrow"/>
                <w:sz w:val="24"/>
                <w:szCs w:val="24"/>
              </w:rPr>
              <w:t>?</w:t>
            </w:r>
          </w:p>
          <w:p w:rsidR="00A70237" w:rsidRPr="00157FF4" w:rsidRDefault="00A70237" w:rsidP="00157FF4">
            <w:pPr>
              <w:spacing w:after="120"/>
              <w:rPr>
                <w:rFonts w:ascii="Arial Narrow" w:hAnsi="Arial Narrow"/>
                <w:sz w:val="24"/>
                <w:szCs w:val="24"/>
              </w:rPr>
            </w:pPr>
            <w:r w:rsidRPr="00157FF4">
              <w:rPr>
                <w:rFonts w:ascii="Arial Narrow" w:hAnsi="Arial Narrow"/>
                <w:sz w:val="24"/>
                <w:szCs w:val="24"/>
              </w:rPr>
              <w:t>Q</w:t>
            </w:r>
            <w:r w:rsidRPr="00157FF4">
              <w:rPr>
                <w:rFonts w:ascii="Arial Narrow" w:hAnsi="Arial Narrow"/>
                <w:sz w:val="24"/>
                <w:szCs w:val="24"/>
              </w:rPr>
              <w:tab/>
            </w:r>
            <w:r w:rsidR="00E261EA" w:rsidRPr="00157FF4">
              <w:rPr>
                <w:rFonts w:ascii="Arial Narrow" w:hAnsi="Arial Narrow"/>
                <w:sz w:val="24"/>
                <w:szCs w:val="24"/>
              </w:rPr>
              <w:t>Сравнете местата, на които са поставили своите черти различните участници</w:t>
            </w:r>
            <w:r w:rsidRPr="00157FF4">
              <w:rPr>
                <w:rFonts w:ascii="Arial Narrow" w:hAnsi="Arial Narrow"/>
                <w:sz w:val="24"/>
                <w:szCs w:val="24"/>
              </w:rPr>
              <w:t>.</w:t>
            </w:r>
          </w:p>
          <w:p w:rsidR="00A70237" w:rsidRPr="00157FF4" w:rsidRDefault="00E261EA" w:rsidP="00157FF4">
            <w:pPr>
              <w:spacing w:after="120"/>
              <w:rPr>
                <w:rFonts w:ascii="Arial Narrow" w:hAnsi="Arial Narrow"/>
                <w:sz w:val="24"/>
                <w:szCs w:val="24"/>
              </w:rPr>
            </w:pPr>
            <w:r w:rsidRPr="00157FF4">
              <w:rPr>
                <w:rFonts w:ascii="Arial Narrow" w:hAnsi="Arial Narrow"/>
                <w:sz w:val="24"/>
                <w:szCs w:val="24"/>
              </w:rPr>
              <w:t>Защо са избрали да ги разположат там</w:t>
            </w:r>
            <w:r w:rsidR="00A70237" w:rsidRPr="00157FF4">
              <w:rPr>
                <w:rFonts w:ascii="Arial Narrow" w:hAnsi="Arial Narrow"/>
                <w:sz w:val="24"/>
                <w:szCs w:val="24"/>
              </w:rPr>
              <w:t>?</w:t>
            </w:r>
          </w:p>
          <w:p w:rsidR="00A70237" w:rsidRPr="00157FF4" w:rsidRDefault="00A70237" w:rsidP="00157FF4">
            <w:pPr>
              <w:spacing w:after="120"/>
              <w:rPr>
                <w:rFonts w:ascii="Arial Narrow" w:hAnsi="Arial Narrow"/>
                <w:sz w:val="24"/>
                <w:szCs w:val="24"/>
              </w:rPr>
            </w:pPr>
            <w:r w:rsidRPr="00157FF4">
              <w:rPr>
                <w:rFonts w:ascii="Arial Narrow" w:hAnsi="Arial Narrow"/>
                <w:sz w:val="24"/>
                <w:szCs w:val="24"/>
              </w:rPr>
              <w:t>Q</w:t>
            </w:r>
            <w:r w:rsidRPr="00157FF4">
              <w:rPr>
                <w:rFonts w:ascii="Arial Narrow" w:hAnsi="Arial Narrow"/>
                <w:sz w:val="24"/>
                <w:szCs w:val="24"/>
              </w:rPr>
              <w:tab/>
            </w:r>
            <w:r w:rsidR="00E261EA" w:rsidRPr="00157FF4">
              <w:rPr>
                <w:rFonts w:ascii="Arial Narrow" w:hAnsi="Arial Narrow"/>
                <w:sz w:val="24"/>
                <w:szCs w:val="24"/>
              </w:rPr>
              <w:t>Има обстоятелства, при които някой би поставил дадена характеристика, като например религия, като видима, а при други – като невидима</w:t>
            </w:r>
            <w:r w:rsidRPr="00157FF4">
              <w:rPr>
                <w:rFonts w:ascii="Arial Narrow" w:hAnsi="Arial Narrow"/>
                <w:sz w:val="24"/>
                <w:szCs w:val="24"/>
              </w:rPr>
              <w:t xml:space="preserve">? </w:t>
            </w:r>
            <w:r w:rsidR="00E261EA" w:rsidRPr="00157FF4">
              <w:rPr>
                <w:rFonts w:ascii="Arial Narrow" w:hAnsi="Arial Narrow"/>
                <w:sz w:val="24"/>
                <w:szCs w:val="24"/>
              </w:rPr>
              <w:t>Други примери за различията, които биха могли да възникнат</w:t>
            </w:r>
            <w:r w:rsidRPr="00157FF4">
              <w:rPr>
                <w:rFonts w:ascii="Arial Narrow" w:hAnsi="Arial Narrow"/>
                <w:sz w:val="24"/>
                <w:szCs w:val="24"/>
              </w:rPr>
              <w:t>?</w:t>
            </w:r>
          </w:p>
          <w:p w:rsidR="00A70237" w:rsidRPr="00157FF4" w:rsidRDefault="00A70237" w:rsidP="00157FF4">
            <w:pPr>
              <w:spacing w:after="120"/>
              <w:rPr>
                <w:rFonts w:ascii="Arial Narrow" w:hAnsi="Arial Narrow"/>
                <w:sz w:val="24"/>
                <w:szCs w:val="24"/>
              </w:rPr>
            </w:pPr>
            <w:r w:rsidRPr="00157FF4">
              <w:rPr>
                <w:rFonts w:ascii="Arial Narrow" w:hAnsi="Arial Narrow"/>
                <w:sz w:val="24"/>
                <w:szCs w:val="24"/>
              </w:rPr>
              <w:lastRenderedPageBreak/>
              <w:t>Q</w:t>
            </w:r>
            <w:r w:rsidRPr="00157FF4">
              <w:rPr>
                <w:rFonts w:ascii="Arial Narrow" w:hAnsi="Arial Narrow"/>
                <w:sz w:val="24"/>
                <w:szCs w:val="24"/>
              </w:rPr>
              <w:tab/>
            </w:r>
            <w:r w:rsidR="00E261EA" w:rsidRPr="00157FF4">
              <w:rPr>
                <w:rFonts w:ascii="Arial Narrow" w:hAnsi="Arial Narrow"/>
                <w:sz w:val="24"/>
                <w:szCs w:val="24"/>
              </w:rPr>
              <w:t>Има характеристики, които се считат за „видими“, от сорта на физически способности</w:t>
            </w:r>
            <w:r w:rsidRPr="00157FF4">
              <w:rPr>
                <w:rFonts w:ascii="Arial Narrow" w:hAnsi="Arial Narrow"/>
                <w:sz w:val="24"/>
                <w:szCs w:val="24"/>
              </w:rPr>
              <w:t xml:space="preserve">, </w:t>
            </w:r>
            <w:r w:rsidR="00E261EA" w:rsidRPr="00157FF4">
              <w:rPr>
                <w:rFonts w:ascii="Arial Narrow" w:hAnsi="Arial Narrow"/>
                <w:sz w:val="24"/>
                <w:szCs w:val="24"/>
              </w:rPr>
              <w:t xml:space="preserve">пол или етнос, по които може да бъдете дискриминирани </w:t>
            </w:r>
            <w:r w:rsidRPr="00157FF4">
              <w:rPr>
                <w:rFonts w:ascii="Arial Narrow" w:hAnsi="Arial Narrow"/>
                <w:sz w:val="24"/>
                <w:szCs w:val="24"/>
              </w:rPr>
              <w:t>(</w:t>
            </w:r>
            <w:r w:rsidR="00E261EA" w:rsidRPr="00157FF4">
              <w:rPr>
                <w:rFonts w:ascii="Arial Narrow" w:hAnsi="Arial Narrow"/>
                <w:sz w:val="24"/>
                <w:szCs w:val="24"/>
              </w:rPr>
              <w:t>обсъдете дефинициите за сексизъм, расизъм  и други</w:t>
            </w:r>
            <w:r w:rsidRPr="00157FF4">
              <w:rPr>
                <w:rFonts w:ascii="Arial Narrow" w:hAnsi="Arial Narrow"/>
                <w:sz w:val="24"/>
                <w:szCs w:val="24"/>
              </w:rPr>
              <w:t>)</w:t>
            </w:r>
          </w:p>
          <w:p w:rsidR="00A70237" w:rsidRPr="00157FF4" w:rsidRDefault="00A70237" w:rsidP="00157FF4">
            <w:pPr>
              <w:spacing w:after="120"/>
              <w:rPr>
                <w:rFonts w:ascii="Arial Narrow" w:hAnsi="Arial Narrow"/>
                <w:sz w:val="24"/>
                <w:szCs w:val="24"/>
              </w:rPr>
            </w:pPr>
            <w:r w:rsidRPr="00157FF4">
              <w:rPr>
                <w:rFonts w:ascii="Arial Narrow" w:hAnsi="Arial Narrow"/>
                <w:sz w:val="24"/>
                <w:szCs w:val="24"/>
              </w:rPr>
              <w:t xml:space="preserve">Q </w:t>
            </w:r>
            <w:r w:rsidR="00E261EA" w:rsidRPr="00157FF4">
              <w:rPr>
                <w:rFonts w:ascii="Arial Narrow" w:hAnsi="Arial Narrow"/>
                <w:sz w:val="24"/>
                <w:szCs w:val="24"/>
              </w:rPr>
              <w:t>Също така съществуват характеристики, които не са видими, като например сексуалната ориентация</w:t>
            </w:r>
            <w:r w:rsidRPr="00157FF4">
              <w:rPr>
                <w:rFonts w:ascii="Arial Narrow" w:hAnsi="Arial Narrow"/>
                <w:sz w:val="24"/>
                <w:szCs w:val="24"/>
              </w:rPr>
              <w:t>,</w:t>
            </w:r>
            <w:r w:rsidR="00E261EA" w:rsidRPr="00157FF4">
              <w:rPr>
                <w:rFonts w:ascii="Arial Narrow" w:hAnsi="Arial Narrow"/>
                <w:sz w:val="24"/>
                <w:szCs w:val="24"/>
              </w:rPr>
              <w:t xml:space="preserve"> които също може да се използват за дискриминиране спрямо вас, защото е достатъчно някой да си помисли или да ви възприеме като гей, лесбийка, бисексуален или трансджендър, за да ви превърне в жертва на дискриминация</w:t>
            </w:r>
            <w:r w:rsidRPr="00157FF4">
              <w:rPr>
                <w:rFonts w:ascii="Arial Narrow" w:hAnsi="Arial Narrow"/>
                <w:sz w:val="24"/>
                <w:szCs w:val="24"/>
              </w:rPr>
              <w:t>.</w:t>
            </w:r>
          </w:p>
          <w:p w:rsidR="00A70237" w:rsidRPr="00157FF4" w:rsidRDefault="00A70237" w:rsidP="00157FF4">
            <w:pPr>
              <w:spacing w:after="120"/>
              <w:rPr>
                <w:rFonts w:ascii="Arial Narrow" w:hAnsi="Arial Narrow"/>
                <w:sz w:val="24"/>
                <w:szCs w:val="24"/>
              </w:rPr>
            </w:pPr>
            <w:r w:rsidRPr="00157FF4">
              <w:rPr>
                <w:rFonts w:ascii="Arial Narrow" w:hAnsi="Arial Narrow"/>
                <w:sz w:val="24"/>
                <w:szCs w:val="24"/>
              </w:rPr>
              <w:t>Q</w:t>
            </w:r>
            <w:r w:rsidRPr="00157FF4">
              <w:rPr>
                <w:rFonts w:ascii="Arial Narrow" w:hAnsi="Arial Narrow"/>
                <w:sz w:val="24"/>
                <w:szCs w:val="24"/>
              </w:rPr>
              <w:tab/>
            </w:r>
            <w:r w:rsidR="00D53312" w:rsidRPr="00157FF4">
              <w:rPr>
                <w:rFonts w:ascii="Arial Narrow" w:hAnsi="Arial Narrow"/>
                <w:sz w:val="24"/>
                <w:szCs w:val="24"/>
              </w:rPr>
              <w:t>Много кораби са потънали, защото техните екипажи са оценили погрешно размерите на айсберг, с който са се сблъскали</w:t>
            </w:r>
            <w:r w:rsidRPr="00157FF4">
              <w:rPr>
                <w:rFonts w:ascii="Arial Narrow" w:hAnsi="Arial Narrow"/>
                <w:sz w:val="24"/>
                <w:szCs w:val="24"/>
              </w:rPr>
              <w:t xml:space="preserve">; </w:t>
            </w:r>
            <w:r w:rsidR="00D53312" w:rsidRPr="00157FF4">
              <w:rPr>
                <w:rFonts w:ascii="Arial Narrow" w:hAnsi="Arial Narrow"/>
                <w:sz w:val="24"/>
                <w:szCs w:val="24"/>
              </w:rPr>
              <w:t>всичко, което са виждали е бил върха на айсберга</w:t>
            </w:r>
            <w:r w:rsidRPr="00157FF4">
              <w:rPr>
                <w:rFonts w:ascii="Arial Narrow" w:hAnsi="Arial Narrow"/>
                <w:sz w:val="24"/>
                <w:szCs w:val="24"/>
              </w:rPr>
              <w:t xml:space="preserve"> (</w:t>
            </w:r>
            <w:r w:rsidR="00D53312" w:rsidRPr="00157FF4">
              <w:rPr>
                <w:rFonts w:ascii="Arial Narrow" w:hAnsi="Arial Narrow"/>
                <w:sz w:val="24"/>
                <w:szCs w:val="24"/>
              </w:rPr>
              <w:t>видимите неща</w:t>
            </w:r>
            <w:r w:rsidRPr="00157FF4">
              <w:rPr>
                <w:rFonts w:ascii="Arial Narrow" w:hAnsi="Arial Narrow"/>
                <w:sz w:val="24"/>
                <w:szCs w:val="24"/>
              </w:rPr>
              <w:t xml:space="preserve">). </w:t>
            </w:r>
            <w:r w:rsidR="00D53312" w:rsidRPr="00157FF4">
              <w:rPr>
                <w:rFonts w:ascii="Arial Narrow" w:hAnsi="Arial Narrow"/>
                <w:sz w:val="24"/>
                <w:szCs w:val="24"/>
              </w:rPr>
              <w:t>Не са успели да разпознаят, че под повърхността на водата, айсбергът е нещо много по-голямо</w:t>
            </w:r>
            <w:r w:rsidRPr="00157FF4">
              <w:rPr>
                <w:rFonts w:ascii="Arial Narrow" w:hAnsi="Arial Narrow"/>
                <w:sz w:val="24"/>
                <w:szCs w:val="24"/>
              </w:rPr>
              <w:t>.</w:t>
            </w:r>
          </w:p>
        </w:tc>
      </w:tr>
    </w:tbl>
    <w:p w:rsidR="00A41ED8" w:rsidRPr="00157FF4" w:rsidRDefault="00A41ED8">
      <w:pPr>
        <w:rPr>
          <w:rFonts w:ascii="Arial Narrow" w:hAnsi="Arial Narrow"/>
          <w:sz w:val="24"/>
          <w:szCs w:val="24"/>
        </w:rPr>
      </w:pPr>
    </w:p>
    <w:p w:rsidR="00FC6E27" w:rsidRPr="00157FF4" w:rsidRDefault="00FC6E27" w:rsidP="00FC6E27">
      <w:pPr>
        <w:rPr>
          <w:rFonts w:ascii="Arial Narrow" w:hAnsi="Arial Narrow"/>
          <w:sz w:val="24"/>
          <w:szCs w:val="24"/>
        </w:rPr>
      </w:pPr>
      <w:r w:rsidRPr="00157FF4">
        <w:rPr>
          <w:rFonts w:ascii="Arial Narrow" w:hAnsi="Arial Narrow"/>
          <w:sz w:val="24"/>
          <w:szCs w:val="24"/>
        </w:rPr>
        <w:t>Q</w:t>
      </w:r>
      <w:r w:rsidRPr="00157FF4">
        <w:rPr>
          <w:rFonts w:ascii="Arial Narrow" w:hAnsi="Arial Narrow"/>
          <w:sz w:val="24"/>
          <w:szCs w:val="24"/>
        </w:rPr>
        <w:tab/>
      </w:r>
      <w:r w:rsidR="00D53312" w:rsidRPr="00157FF4">
        <w:rPr>
          <w:rFonts w:ascii="Arial Narrow" w:hAnsi="Arial Narrow"/>
          <w:sz w:val="24"/>
          <w:szCs w:val="24"/>
          <w:lang w:val="bg-BG"/>
        </w:rPr>
        <w:t>Пример за това, къде биха могли да отидат някои характеристики</w:t>
      </w:r>
      <w:r w:rsidRPr="00157FF4">
        <w:rPr>
          <w:rFonts w:ascii="Arial Narrow" w:hAnsi="Arial Narrow"/>
          <w:sz w:val="24"/>
          <w:szCs w:val="24"/>
        </w:rPr>
        <w:t xml:space="preserve"> (</w:t>
      </w:r>
      <w:r w:rsidR="00D53312" w:rsidRPr="00157FF4">
        <w:rPr>
          <w:rFonts w:ascii="Arial Narrow" w:hAnsi="Arial Narrow"/>
          <w:sz w:val="24"/>
          <w:szCs w:val="24"/>
          <w:lang w:val="bg-BG"/>
        </w:rPr>
        <w:t>използване на актуални думи за самоописание</w:t>
      </w:r>
      <w:r w:rsidRPr="00157FF4">
        <w:rPr>
          <w:rFonts w:ascii="Arial Narrow" w:hAnsi="Arial Narrow"/>
          <w:sz w:val="24"/>
          <w:szCs w:val="24"/>
        </w:rPr>
        <w:t>):</w:t>
      </w:r>
    </w:p>
    <w:p w:rsidR="00FC6E27" w:rsidRDefault="00FC6E27" w:rsidP="00FC6E27">
      <w:pPr>
        <w:pStyle w:val="BodyText"/>
        <w:rPr>
          <w:sz w:val="20"/>
        </w:rPr>
      </w:pPr>
    </w:p>
    <w:p w:rsidR="00FC6E27" w:rsidRDefault="00FC6E27" w:rsidP="00FC6E27">
      <w:pPr>
        <w:pStyle w:val="BodyText"/>
        <w:rPr>
          <w:sz w:val="20"/>
        </w:rPr>
      </w:pPr>
    </w:p>
    <w:p w:rsidR="00FC6E27" w:rsidRDefault="00FC6E27" w:rsidP="00FC6E27">
      <w:pPr>
        <w:pStyle w:val="BodyText"/>
        <w:rPr>
          <w:sz w:val="20"/>
        </w:rPr>
      </w:pPr>
    </w:p>
    <w:p w:rsidR="00FC6E27" w:rsidRDefault="00FC6E27" w:rsidP="00FC6E27">
      <w:pPr>
        <w:pStyle w:val="BodyText"/>
        <w:rPr>
          <w:sz w:val="20"/>
        </w:rPr>
      </w:pPr>
    </w:p>
    <w:p w:rsidR="00FC6E27" w:rsidRDefault="00FC6E27" w:rsidP="00FC6E27">
      <w:pPr>
        <w:pStyle w:val="BodyText"/>
        <w:rPr>
          <w:sz w:val="20"/>
        </w:rPr>
      </w:pPr>
    </w:p>
    <w:p w:rsidR="00FC6E27" w:rsidRDefault="00FC6E27" w:rsidP="00FC6E27">
      <w:pPr>
        <w:pStyle w:val="BodyText"/>
        <w:spacing w:before="1"/>
        <w:rPr>
          <w:sz w:val="12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7C49EE00" wp14:editId="3B3C832A">
            <wp:simplePos x="0" y="0"/>
            <wp:positionH relativeFrom="page">
              <wp:posOffset>1492630</wp:posOffset>
            </wp:positionH>
            <wp:positionV relativeFrom="paragraph">
              <wp:posOffset>120368</wp:posOffset>
            </wp:positionV>
            <wp:extent cx="5561167" cy="3139440"/>
            <wp:effectExtent l="0" t="0" r="0" b="0"/>
            <wp:wrapTopAndBottom/>
            <wp:docPr id="15" name="image8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3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61167" cy="3139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C6E27" w:rsidRDefault="00FC6E27">
      <w:pPr>
        <w:rPr>
          <w:lang w:val="en-US"/>
        </w:rPr>
      </w:pPr>
    </w:p>
    <w:p w:rsidR="00FC6E27" w:rsidRDefault="00FC6E27">
      <w:pPr>
        <w:rPr>
          <w:lang w:val="en-US"/>
        </w:rPr>
      </w:pPr>
    </w:p>
    <w:p w:rsidR="00FC6E27" w:rsidRPr="00FC6E27" w:rsidRDefault="00D53312">
      <w:pPr>
        <w:rPr>
          <w:rFonts w:ascii="Verdana" w:hAnsi="Verdana"/>
          <w:sz w:val="24"/>
          <w:lang w:val="en-US"/>
        </w:rPr>
      </w:pPr>
      <w:r>
        <w:rPr>
          <w:rFonts w:ascii="Verdana" w:hAnsi="Verdana"/>
          <w:sz w:val="24"/>
          <w:lang w:val="bg-BG"/>
        </w:rPr>
        <w:t xml:space="preserve">Адаптирано от </w:t>
      </w:r>
      <w:r w:rsidR="00FC6E27" w:rsidRPr="00FC6E27">
        <w:rPr>
          <w:rFonts w:ascii="Verdana" w:hAnsi="Verdana"/>
          <w:sz w:val="24"/>
          <w:lang w:val="en-US"/>
        </w:rPr>
        <w:t>People power booklet.</w:t>
      </w:r>
    </w:p>
    <w:sectPr w:rsidR="00FC6E27" w:rsidRPr="00FC6E27" w:rsidSect="00157FF4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E27"/>
    <w:rsid w:val="00157FF4"/>
    <w:rsid w:val="00A41ED8"/>
    <w:rsid w:val="00A6083B"/>
    <w:rsid w:val="00A70237"/>
    <w:rsid w:val="00D53312"/>
    <w:rsid w:val="00E261EA"/>
    <w:rsid w:val="00FC6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2141B"/>
  <w15:docId w15:val="{D5729957-63A1-4E5A-A2B9-F99B4BD33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FC6E27"/>
    <w:pPr>
      <w:widowControl w:val="0"/>
      <w:autoSpaceDE w:val="0"/>
      <w:autoSpaceDN w:val="0"/>
      <w:spacing w:after="0" w:line="240" w:lineRule="auto"/>
    </w:pPr>
    <w:rPr>
      <w:rFonts w:ascii="Book Antiqua" w:eastAsia="Book Antiqua" w:hAnsi="Book Antiqua" w:cs="Book Antiqua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FC6E27"/>
    <w:rPr>
      <w:rFonts w:ascii="Book Antiqua" w:eastAsia="Book Antiqua" w:hAnsi="Book Antiqua" w:cs="Book Antiqua"/>
      <w:lang w:val="en-US"/>
    </w:rPr>
  </w:style>
  <w:style w:type="table" w:styleId="TableGrid">
    <w:name w:val="Table Grid"/>
    <w:basedOn w:val="TableNormal"/>
    <w:qFormat/>
    <w:rsid w:val="00FC6E27"/>
    <w:pPr>
      <w:widowControl w:val="0"/>
      <w:spacing w:after="200" w:line="276" w:lineRule="auto"/>
      <w:jc w:val="both"/>
    </w:pPr>
    <w:rPr>
      <w:rFonts w:ascii="Times New Roman" w:eastAsia="SimSu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430</Words>
  <Characters>2455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</dc:creator>
  <cp:keywords/>
  <dc:description/>
  <cp:lastModifiedBy>Marieta Georgieva</cp:lastModifiedBy>
  <cp:revision>4</cp:revision>
  <dcterms:created xsi:type="dcterms:W3CDTF">2017-12-07T17:37:00Z</dcterms:created>
  <dcterms:modified xsi:type="dcterms:W3CDTF">2018-08-04T13:23:00Z</dcterms:modified>
</cp:coreProperties>
</file>