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Pr="007D3181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sl-SI"/>
        </w:rPr>
      </w:pPr>
    </w:p>
    <w:tbl>
      <w:tblPr>
        <w:tblStyle w:val="Tabelamrea"/>
        <w:tblW w:w="14000" w:type="dxa"/>
        <w:tblLayout w:type="fixed"/>
        <w:tblLook w:val="04A0" w:firstRow="1" w:lastRow="0" w:firstColumn="1" w:lastColumn="0" w:noHBand="0" w:noVBand="1"/>
      </w:tblPr>
      <w:tblGrid>
        <w:gridCol w:w="3368"/>
        <w:gridCol w:w="10632"/>
      </w:tblGrid>
      <w:tr w:rsidR="000458DE" w:rsidRPr="007D3181" w:rsidTr="006A04EF">
        <w:tc>
          <w:tcPr>
            <w:tcW w:w="3368" w:type="dxa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CILJNA SKUPINA</w:t>
            </w:r>
          </w:p>
        </w:tc>
        <w:tc>
          <w:tcPr>
            <w:tcW w:w="10632" w:type="dxa"/>
          </w:tcPr>
          <w:p w:rsidR="000458DE" w:rsidRPr="007D3181" w:rsidRDefault="009147BC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>Primerno za vse ciljne skupine.</w:t>
            </w:r>
          </w:p>
        </w:tc>
      </w:tr>
      <w:tr w:rsidR="000458DE" w:rsidRPr="007D3181" w:rsidTr="006A04EF">
        <w:tc>
          <w:tcPr>
            <w:tcW w:w="3368" w:type="dxa"/>
            <w:shd w:val="clear" w:color="auto" w:fill="EEECE1" w:themeFill="background2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b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b/>
                <w:sz w:val="24"/>
                <w:szCs w:val="24"/>
                <w:lang w:val="sl-SI"/>
              </w:rPr>
              <w:t>NASLOV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7D3181" w:rsidRDefault="009147BC" w:rsidP="00CA0CBD">
            <w:pPr>
              <w:jc w:val="left"/>
              <w:rPr>
                <w:rFonts w:ascii="Verdana" w:hAnsi="Verdana" w:cs="Verdana"/>
                <w:b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b/>
                <w:bCs/>
                <w:sz w:val="18"/>
                <w:szCs w:val="18"/>
                <w:lang w:val="sl-SI"/>
              </w:rPr>
              <w:t>INTERDISCIPLINARNI PROJEKTI</w:t>
            </w:r>
          </w:p>
        </w:tc>
      </w:tr>
      <w:tr w:rsidR="000458DE" w:rsidRPr="007D3181" w:rsidTr="006A04EF">
        <w:tc>
          <w:tcPr>
            <w:tcW w:w="3368" w:type="dxa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TRAJANJE</w:t>
            </w:r>
          </w:p>
        </w:tc>
        <w:tc>
          <w:tcPr>
            <w:tcW w:w="10632" w:type="dxa"/>
          </w:tcPr>
          <w:p w:rsidR="000458DE" w:rsidRPr="007D3181" w:rsidRDefault="009147BC" w:rsidP="009147BC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Odvisno od učiteljeve izbire aktivnosti. Vsaka od aktivnosti traja približno 2 uri – vključena je priprava, izvedba in poročanje.  </w:t>
            </w:r>
          </w:p>
        </w:tc>
      </w:tr>
      <w:tr w:rsidR="000458DE" w:rsidRPr="007D3181" w:rsidTr="006A04EF">
        <w:tc>
          <w:tcPr>
            <w:tcW w:w="3368" w:type="dxa"/>
            <w:shd w:val="clear" w:color="auto" w:fill="EEECE1" w:themeFill="background2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UČNI CILJI</w:t>
            </w:r>
          </w:p>
        </w:tc>
        <w:tc>
          <w:tcPr>
            <w:tcW w:w="10632" w:type="dxa"/>
            <w:shd w:val="clear" w:color="auto" w:fill="EEECE1" w:themeFill="background2"/>
          </w:tcPr>
          <w:p w:rsidR="00844007" w:rsidRPr="007D3181" w:rsidRDefault="009147BC" w:rsidP="00CA0CBD">
            <w:pPr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V sklopu konteksta </w:t>
            </w:r>
            <w:proofErr w:type="spellStart"/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CULPEER</w:t>
            </w:r>
            <w:proofErr w:type="spellEnd"/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se te vaje uporablja za </w:t>
            </w:r>
            <w:r w:rsidR="00FA6CB3" w:rsidRPr="007D3181">
              <w:rPr>
                <w:rFonts w:ascii="Verdana" w:hAnsi="Verdana"/>
                <w:sz w:val="18"/>
                <w:szCs w:val="18"/>
                <w:lang w:val="sl-SI"/>
              </w:rPr>
              <w:t>pridobivanje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naslednjih ključnih kompetenc: </w:t>
            </w:r>
          </w:p>
          <w:p w:rsidR="00844007" w:rsidRPr="007D3181" w:rsidRDefault="009147BC" w:rsidP="00CA0CBD">
            <w:pPr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i/>
                <w:sz w:val="18"/>
                <w:szCs w:val="18"/>
                <w:lang w:val="sl-SI"/>
              </w:rPr>
              <w:t>Smisel za iniciativo in podjetnost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3D29AB" w:rsidRPr="007D3181">
              <w:rPr>
                <w:rFonts w:ascii="Verdana" w:hAnsi="Verdana"/>
                <w:sz w:val="18"/>
                <w:szCs w:val="18"/>
                <w:lang w:val="sl-SI"/>
              </w:rPr>
              <w:t>sposobnost</w:t>
            </w:r>
            <w:r w:rsidR="00FA6CB3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, da si situacijo predstavljamo in jo nato tudi izgradimo, </w:t>
            </w:r>
            <w:r w:rsidR="003D29AB" w:rsidRPr="007D3181">
              <w:rPr>
                <w:rFonts w:ascii="Verdana" w:hAnsi="Verdana"/>
                <w:sz w:val="18"/>
                <w:szCs w:val="18"/>
                <w:lang w:val="sl-SI"/>
              </w:rPr>
              <w:t>je predpogoj za podjetno razmišljanje. Predlagane vaje/igre po</w:t>
            </w:r>
            <w:bookmarkStart w:id="0" w:name="_GoBack"/>
            <w:bookmarkEnd w:id="0"/>
            <w:r w:rsidR="003D29AB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nujajo možnost </w:t>
            </w:r>
            <w:r w:rsidR="006463F6" w:rsidRPr="007D3181">
              <w:rPr>
                <w:rFonts w:ascii="Verdana" w:hAnsi="Verdana"/>
                <w:sz w:val="18"/>
                <w:szCs w:val="18"/>
                <w:lang w:val="sl-SI"/>
              </w:rPr>
              <w:t>za zelo pozitivne</w:t>
            </w:r>
            <w:r w:rsidR="003D29AB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r w:rsidR="00FA6CB3" w:rsidRPr="007D3181">
              <w:rPr>
                <w:rFonts w:ascii="Verdana" w:hAnsi="Verdana"/>
                <w:sz w:val="18"/>
                <w:szCs w:val="18"/>
                <w:lang w:val="sl-SI"/>
              </w:rPr>
              <w:t>rezultate</w:t>
            </w:r>
            <w:r w:rsidR="006463F6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, ki imajo lahko zelo pozitiven nezavedni vpliv na samozavest. K temu prispeva tudi možnost, da se udeleženci predstavijo in da so slišani. Dosežki skupine kot celote vsekakor povečajo samozavest njenih članov. </w:t>
            </w:r>
          </w:p>
          <w:p w:rsidR="000458DE" w:rsidRPr="007D3181" w:rsidRDefault="006463F6" w:rsidP="006463F6">
            <w:pPr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i/>
                <w:sz w:val="18"/>
                <w:szCs w:val="18"/>
                <w:lang w:val="sl-SI"/>
              </w:rPr>
              <w:t>Kulturno zavedanje in izražanje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razvija se z umetniškim izražanjem, ki je potrebno za izvedbo predlaganih vaj. </w:t>
            </w:r>
          </w:p>
        </w:tc>
      </w:tr>
      <w:tr w:rsidR="000458DE" w:rsidRPr="007D3181" w:rsidTr="006A04EF">
        <w:tc>
          <w:tcPr>
            <w:tcW w:w="3368" w:type="dxa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MATERIALI</w:t>
            </w:r>
          </w:p>
        </w:tc>
        <w:tc>
          <w:tcPr>
            <w:tcW w:w="10632" w:type="dxa"/>
          </w:tcPr>
          <w:p w:rsidR="000458DE" w:rsidRPr="007D3181" w:rsidRDefault="007C4B71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 xml:space="preserve">Za “popolno prihodnost“ potrebujete svinčnike, mize, na katerih bodo udeleženci delali, in tablo za prikaz njihovih </w:t>
            </w:r>
            <w:r w:rsidR="00A54C96" w:rsidRPr="007D3181">
              <w:rPr>
                <w:rFonts w:ascii="Verdana" w:hAnsi="Verdana" w:cs="Verdana"/>
                <w:sz w:val="18"/>
                <w:szCs w:val="18"/>
                <w:lang w:val="sl-SI"/>
              </w:rPr>
              <w:t>rezultatov</w:t>
            </w: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 xml:space="preserve">. </w:t>
            </w:r>
          </w:p>
          <w:p w:rsidR="00CA0CBD" w:rsidRPr="007D3181" w:rsidRDefault="00D63232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 xml:space="preserve">Za aktivnost “sanjsko </w:t>
            </w:r>
            <w:r w:rsidR="00A54C96" w:rsidRPr="007D3181">
              <w:rPr>
                <w:rFonts w:ascii="Verdana" w:hAnsi="Verdana" w:cs="Verdana"/>
                <w:sz w:val="18"/>
                <w:szCs w:val="18"/>
                <w:lang w:val="sl-SI"/>
              </w:rPr>
              <w:t>gledališče</w:t>
            </w: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>” pa potrebujete prostor za vajo in nato predstavitev razvitih skečev.</w:t>
            </w:r>
          </w:p>
        </w:tc>
      </w:tr>
      <w:tr w:rsidR="000458DE" w:rsidRPr="007D3181" w:rsidTr="006A04EF">
        <w:tc>
          <w:tcPr>
            <w:tcW w:w="3368" w:type="dxa"/>
            <w:shd w:val="clear" w:color="auto" w:fill="EEECE1" w:themeFill="background2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PRIPRAVA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7D3181" w:rsidRDefault="00D63232" w:rsidP="00EE4F03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proofErr w:type="spellStart"/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>Facilitator</w:t>
            </w:r>
            <w:proofErr w:type="spellEnd"/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naj se z aktivnostmi dobro seznani. Odloči naj se, ali bo potreboval pomoč </w:t>
            </w:r>
            <w:proofErr w:type="spellStart"/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>sofacilitatorja</w:t>
            </w:r>
            <w:proofErr w:type="spellEnd"/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(odvisno od skupine udeležencev), ter naj pripravi potrebne materiale za vaje/igre (če bodo vključene).  </w:t>
            </w:r>
          </w:p>
        </w:tc>
      </w:tr>
      <w:tr w:rsidR="000458DE" w:rsidRPr="007D3181" w:rsidTr="006A04EF">
        <w:tc>
          <w:tcPr>
            <w:tcW w:w="3368" w:type="dxa"/>
          </w:tcPr>
          <w:p w:rsidR="000458DE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10632" w:type="dxa"/>
          </w:tcPr>
          <w:p w:rsidR="00844007" w:rsidRPr="007D3181" w:rsidRDefault="007B1EC9" w:rsidP="00CA0CBD">
            <w:pPr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Spodaj sta pred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stavljeni dve aktivnosti, ki ju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lahko uporabi</w:t>
            </w:r>
            <w:r w:rsidR="00BE060A" w:rsidRPr="007D3181">
              <w:rPr>
                <w:rFonts w:ascii="Verdana" w:hAnsi="Verdana"/>
                <w:sz w:val="18"/>
                <w:szCs w:val="18"/>
                <w:lang w:val="sl-SI"/>
              </w:rPr>
              <w:t>te v razredu. Interdisciplinarni sta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v tem smislu, da za razvoj in izgradnjo</w:t>
            </w:r>
            <w:r w:rsidR="00BE060A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zgodb in aktivnosti uporabljata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umetniško ozadje in okvir. </w:t>
            </w:r>
            <w:r w:rsidR="00BE060A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Izvorno sta ti aktivnosti oblikovani za trenerje, še 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posebej za tiste, ki uporabljajo trenerski pristop, osredotočen na rešitve (</w:t>
            </w:r>
            <w:proofErr w:type="spellStart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solution-focused</w:t>
            </w:r>
            <w:proofErr w:type="spellEnd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brief</w:t>
            </w:r>
            <w:proofErr w:type="spellEnd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coaching</w:t>
            </w:r>
            <w:proofErr w:type="spellEnd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approach</w:t>
            </w:r>
            <w:proofErr w:type="spellEnd"/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). </w:t>
            </w: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Predlagana aktivnost </w:t>
            </w:r>
            <w:r w:rsidR="00844007"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>1</w:t>
            </w: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>Sanjsko gledališče</w:t>
            </w:r>
            <w:r w:rsidR="00844007"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 20XX</w:t>
            </w:r>
          </w:p>
          <w:p w:rsidR="00776CDC" w:rsidRPr="007D3181" w:rsidRDefault="00A54C96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Na kratko o aktivnosti:</w:t>
            </w:r>
            <w:r w:rsidR="00776CD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ukvarja se z ekipo/skupnostjo, kateri 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pripadajo</w:t>
            </w:r>
            <w:r w:rsidR="00776CD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v prihodnosti. Gre za zabavno igro, ki zahteva veliko domišljije in ustvarjalnosti, zato se jo lahko uporabi kot material za navdih učiteljem pri uporabi v razredu. 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Vir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57 SF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Activities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for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facilitators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&amp;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consultants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Edited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by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Peter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Rohrig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&amp; Jenny Clarke,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Solutions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Books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Editions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, 2008.</w:t>
            </w: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Povezava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glej priložen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pdf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– </w:t>
            </w:r>
            <w:proofErr w:type="spellStart"/>
            <w:r w:rsidR="00844007" w:rsidRPr="007D3181">
              <w:rPr>
                <w:rFonts w:ascii="Verdana" w:hAnsi="Verdana"/>
                <w:b/>
                <w:color w:val="0070C0"/>
                <w:sz w:val="18"/>
                <w:szCs w:val="18"/>
                <w:lang w:val="sl-SI"/>
              </w:rPr>
              <w:t>DreamTheatre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(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stran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130)</w:t>
            </w:r>
          </w:p>
          <w:p w:rsidR="003E13EC" w:rsidRPr="007D3181" w:rsidRDefault="003E13EC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Predlagana aktivnost </w:t>
            </w:r>
            <w:r w:rsidR="00844007"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>2</w:t>
            </w: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>Popolna prihodnost</w:t>
            </w:r>
            <w:r w:rsidR="00844007"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: </w:t>
            </w:r>
            <w:r w:rsidRPr="007D3181">
              <w:rPr>
                <w:rFonts w:ascii="Verdana" w:hAnsi="Verdana"/>
                <w:b/>
                <w:sz w:val="18"/>
                <w:szCs w:val="18"/>
                <w:lang w:val="sl-SI"/>
              </w:rPr>
              <w:t>dokumentarni film</w:t>
            </w:r>
          </w:p>
          <w:p w:rsidR="00844007" w:rsidRPr="007D3181" w:rsidRDefault="00A54C96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Na kratko o aktivnosti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aktivnost pripomore k oblikovanju “mejnikov” želene prihodnosti. ki si jo lahko </w:t>
            </w:r>
            <w:r w:rsidR="00332CD7" w:rsidRPr="007D3181">
              <w:rPr>
                <w:rFonts w:ascii="Verdana" w:hAnsi="Verdana"/>
                <w:sz w:val="18"/>
                <w:szCs w:val="18"/>
                <w:lang w:val="sl-SI"/>
              </w:rPr>
              <w:t>zapomnijo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>. Zahteva skupinsko delo, pri čemer lahko vsak udeleženec doprinese svoje zamisli in svobodno prispeva k razvoju zgodbe. Učiteljem predlagamo, da to aktivnost upor</w:t>
            </w:r>
            <w:r w:rsidR="00332CD7" w:rsidRPr="007D3181">
              <w:rPr>
                <w:rFonts w:ascii="Verdana" w:hAnsi="Verdana"/>
                <w:sz w:val="18"/>
                <w:szCs w:val="18"/>
                <w:lang w:val="sl-SI"/>
              </w:rPr>
              <w:t>a</w:t>
            </w:r>
            <w:r w:rsidR="003E13EC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bijo kot osnovo, ki jo nato prilagodijo za določeno občinstvo. </w:t>
            </w:r>
          </w:p>
          <w:p w:rsidR="00844007" w:rsidRPr="007D3181" w:rsidRDefault="003E13EC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Vir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57 SF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Activities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for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facilitators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&amp;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consultants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Edited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by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Peter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Rohrig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&amp; Jenny Clarke,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Solutions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Books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Editions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, 2008.</w:t>
            </w:r>
          </w:p>
          <w:p w:rsidR="00844007" w:rsidRPr="007D3181" w:rsidRDefault="003E13EC" w:rsidP="003E13EC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Povezava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glej priložen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>pdf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– </w:t>
            </w:r>
            <w:proofErr w:type="spellStart"/>
            <w:r w:rsidR="00844007" w:rsidRPr="007D3181">
              <w:rPr>
                <w:rFonts w:ascii="Verdana" w:hAnsi="Verdana"/>
                <w:b/>
                <w:color w:val="0070C0"/>
                <w:sz w:val="18"/>
                <w:szCs w:val="18"/>
                <w:lang w:val="sl-SI"/>
              </w:rPr>
              <w:t>FuturePerfectDocumentary</w:t>
            </w:r>
            <w:proofErr w:type="spellEnd"/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(</w:t>
            </w:r>
            <w:r w:rsidRPr="007D3181">
              <w:rPr>
                <w:rFonts w:ascii="Verdana" w:hAnsi="Verdana"/>
                <w:sz w:val="18"/>
                <w:szCs w:val="18"/>
                <w:lang w:val="sl-SI"/>
              </w:rPr>
              <w:t>stran</w:t>
            </w:r>
            <w:r w:rsidR="00844007" w:rsidRPr="007D3181">
              <w:rPr>
                <w:rFonts w:ascii="Verdana" w:hAnsi="Verdana"/>
                <w:sz w:val="18"/>
                <w:szCs w:val="18"/>
                <w:lang w:val="sl-SI"/>
              </w:rPr>
              <w:t xml:space="preserve"> 156)</w:t>
            </w:r>
          </w:p>
          <w:p w:rsidR="003E13EC" w:rsidRPr="007D3181" w:rsidRDefault="003E13EC" w:rsidP="003E13EC">
            <w:pPr>
              <w:pStyle w:val="Normal1"/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</w:p>
        </w:tc>
      </w:tr>
      <w:tr w:rsidR="00A01140" w:rsidRPr="007D3181" w:rsidTr="006A04EF">
        <w:tc>
          <w:tcPr>
            <w:tcW w:w="3368" w:type="dxa"/>
            <w:shd w:val="clear" w:color="auto" w:fill="EEECE1" w:themeFill="background2"/>
          </w:tcPr>
          <w:p w:rsidR="00A01140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VLOGA UČITELJA</w:t>
            </w:r>
          </w:p>
        </w:tc>
        <w:tc>
          <w:tcPr>
            <w:tcW w:w="10632" w:type="dxa"/>
            <w:shd w:val="clear" w:color="auto" w:fill="EEECE1" w:themeFill="background2"/>
          </w:tcPr>
          <w:p w:rsidR="00A01140" w:rsidRPr="007D3181" w:rsidRDefault="00332CD7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>Učitelj lahko izbere vaje za prebijanje ledu in krepitev skupine, ki se mu/ji zdijo najbolj primerne za določeno skupino učencev in se o vajah lahko pogovori z njegovo/njeno skupno vodilnih učencev, ki bodo nadalje izvajali aktivnosti za svoje vrstnike.</w:t>
            </w:r>
          </w:p>
        </w:tc>
      </w:tr>
      <w:tr w:rsidR="00A01140" w:rsidRPr="007D3181" w:rsidTr="006A04EF">
        <w:tc>
          <w:tcPr>
            <w:tcW w:w="3368" w:type="dxa"/>
          </w:tcPr>
          <w:p w:rsidR="00A01140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MOŽNA TVEGANJA &amp; KAKO SE Z NJIMI SOOČITI</w:t>
            </w:r>
          </w:p>
        </w:tc>
        <w:tc>
          <w:tcPr>
            <w:tcW w:w="10632" w:type="dxa"/>
          </w:tcPr>
          <w:p w:rsidR="00A01140" w:rsidRPr="007D3181" w:rsidRDefault="00A54C96" w:rsidP="00A54C96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>Opozorila za posamezne aktivnosti so predstavljena pod posameznim opisom.</w:t>
            </w:r>
          </w:p>
        </w:tc>
      </w:tr>
      <w:tr w:rsidR="00A01140" w:rsidRPr="007D3181" w:rsidTr="006A04EF">
        <w:tc>
          <w:tcPr>
            <w:tcW w:w="3368" w:type="dxa"/>
          </w:tcPr>
          <w:p w:rsidR="00A01140" w:rsidRPr="007D3181" w:rsidRDefault="00022E15" w:rsidP="007B1EC9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7D3181">
              <w:rPr>
                <w:rFonts w:ascii="Verdana" w:hAnsi="Verdana" w:cs="Verdana"/>
                <w:sz w:val="24"/>
                <w:szCs w:val="24"/>
                <w:lang w:val="sl-SI"/>
              </w:rPr>
              <w:t>ORODJE ZA POVRATNE INFORMACIJE</w:t>
            </w:r>
          </w:p>
        </w:tc>
        <w:tc>
          <w:tcPr>
            <w:tcW w:w="10632" w:type="dxa"/>
          </w:tcPr>
          <w:p w:rsidR="00A01140" w:rsidRPr="007D3181" w:rsidRDefault="00A54C96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 w:rsidRPr="007D3181">
              <w:rPr>
                <w:rFonts w:ascii="Verdana" w:hAnsi="Verdana" w:cs="Verdana"/>
                <w:sz w:val="18"/>
                <w:szCs w:val="18"/>
                <w:lang w:val="sl-SI"/>
              </w:rPr>
              <w:t xml:space="preserve">Vprašanja za poročanje so na voljo po vsaki izbrani aktivnosti. </w:t>
            </w:r>
          </w:p>
        </w:tc>
      </w:tr>
    </w:tbl>
    <w:p w:rsidR="000458DE" w:rsidRPr="007D3181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sl-SI"/>
        </w:rPr>
      </w:pPr>
    </w:p>
    <w:p w:rsidR="00163F04" w:rsidRPr="007D3181" w:rsidRDefault="00163F04">
      <w:pPr>
        <w:rPr>
          <w:lang w:val="sl-SI"/>
        </w:rPr>
      </w:pPr>
    </w:p>
    <w:sectPr w:rsidR="00163F04" w:rsidRPr="007D3181" w:rsidSect="006A0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DE"/>
    <w:rsid w:val="00022E15"/>
    <w:rsid w:val="000458DE"/>
    <w:rsid w:val="00133226"/>
    <w:rsid w:val="00163F04"/>
    <w:rsid w:val="00332CD7"/>
    <w:rsid w:val="003D29AB"/>
    <w:rsid w:val="003E13EC"/>
    <w:rsid w:val="004F17C1"/>
    <w:rsid w:val="006463F6"/>
    <w:rsid w:val="006A04EF"/>
    <w:rsid w:val="006E2044"/>
    <w:rsid w:val="007414EC"/>
    <w:rsid w:val="00776CDC"/>
    <w:rsid w:val="007B1EC9"/>
    <w:rsid w:val="007C4B71"/>
    <w:rsid w:val="007D3181"/>
    <w:rsid w:val="00844007"/>
    <w:rsid w:val="009147BC"/>
    <w:rsid w:val="00A01140"/>
    <w:rsid w:val="00A54C96"/>
    <w:rsid w:val="00BE060A"/>
    <w:rsid w:val="00CA0CBD"/>
    <w:rsid w:val="00D63232"/>
    <w:rsid w:val="00EE4F03"/>
    <w:rsid w:val="00F15340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DD4B"/>
  <w15:docId w15:val="{CD3DB284-C61F-42AA-9989-8097788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customStyle="1" w:styleId="Normal1">
    <w:name w:val="Normal1"/>
    <w:rsid w:val="00844007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489</Words>
  <Characters>2767</Characters>
  <Application>Microsoft Office Word</Application>
  <DocSecurity>0</DocSecurity>
  <Lines>52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Windows User</cp:lastModifiedBy>
  <cp:revision>6</cp:revision>
  <dcterms:created xsi:type="dcterms:W3CDTF">2018-09-25T08:29:00Z</dcterms:created>
  <dcterms:modified xsi:type="dcterms:W3CDTF">2018-09-25T12:40:00Z</dcterms:modified>
</cp:coreProperties>
</file>