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9" w:rsidRDefault="000F5F29"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0F5F29" w:rsidRDefault="000F5F29" w:rsidP="000F5F29">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r>
        <w:rPr>
          <w:rFonts w:ascii="Verdana" w:hAnsi="Verdana" w:cs="Verdana"/>
          <w:noProof/>
          <w:sz w:val="24"/>
          <w:szCs w:val="24"/>
          <w:lang w:val="de-DE" w:eastAsia="de-DE"/>
        </w:rPr>
        <w:drawing>
          <wp:anchor distT="0" distB="0" distL="0" distR="0" simplePos="0" relativeHeight="251661312" behindDoc="0" locked="0" layoutInCell="1" allowOverlap="1">
            <wp:simplePos x="0" y="0"/>
            <wp:positionH relativeFrom="column">
              <wp:posOffset>2005330</wp:posOffset>
            </wp:positionH>
            <wp:positionV relativeFrom="paragraph">
              <wp:posOffset>-52070</wp:posOffset>
            </wp:positionV>
            <wp:extent cx="885825" cy="885825"/>
            <wp:effectExtent l="19050" t="0" r="9525" b="0"/>
            <wp:wrapSquare wrapText="larges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26" t="-26" r="-26" b="-26"/>
                    <a:stretch>
                      <a:fillRect/>
                    </a:stretch>
                  </pic:blipFill>
                  <pic:spPr bwMode="auto">
                    <a:xfrm>
                      <a:off x="0" y="0"/>
                      <a:ext cx="885825" cy="885825"/>
                    </a:xfrm>
                    <a:prstGeom prst="rect">
                      <a:avLst/>
                    </a:prstGeom>
                    <a:solidFill>
                      <a:srgbClr val="FFFFFF"/>
                    </a:solidFill>
                    <a:ln w="9525">
                      <a:noFill/>
                      <a:miter lim="800000"/>
                      <a:headEnd/>
                      <a:tailEnd/>
                    </a:ln>
                  </pic:spPr>
                </pic:pic>
              </a:graphicData>
            </a:graphic>
          </wp:anchor>
        </w:drawing>
      </w:r>
    </w:p>
    <w:p w:rsidR="000F5F29" w:rsidRPr="00691F83" w:rsidRDefault="000F5F29" w:rsidP="000F5F29">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rPr>
          <w:rStyle w:val="Nessuno"/>
          <w:rFonts w:ascii="Verdana" w:hAnsi="Verdana" w:cs="Verdana"/>
          <w:b/>
          <w:sz w:val="28"/>
          <w:szCs w:val="28"/>
          <w:shd w:val="clear" w:color="auto" w:fill="FFFFFF"/>
          <w:lang w:val="es-ES"/>
        </w:rPr>
      </w:pPr>
      <w:r>
        <w:rPr>
          <w:rStyle w:val="Nessuno"/>
          <w:rFonts w:ascii="Verdana" w:hAnsi="Verdana" w:cs="Verdana"/>
          <w:b/>
          <w:sz w:val="28"/>
          <w:szCs w:val="28"/>
          <w:shd w:val="clear" w:color="auto" w:fill="FFFFFF"/>
          <w:lang w:val="es-ES"/>
        </w:rPr>
        <w:t xml:space="preserve">       </w:t>
      </w:r>
      <w:r w:rsidRPr="00691F83">
        <w:rPr>
          <w:rStyle w:val="Nessuno"/>
          <w:rFonts w:ascii="Verdana" w:hAnsi="Verdana" w:cs="Verdana"/>
          <w:b/>
          <w:sz w:val="28"/>
          <w:szCs w:val="28"/>
          <w:shd w:val="clear" w:color="auto" w:fill="FFFFFF"/>
          <w:lang w:val="es-ES"/>
        </w:rPr>
        <w:t>Beispiel für Aktivität</w:t>
      </w:r>
    </w:p>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0F5F29" w:rsidRDefault="000F5F29"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lengitternetz"/>
        <w:tblW w:w="14000" w:type="dxa"/>
        <w:tblLayout w:type="fixed"/>
        <w:tblLook w:val="04A0"/>
      </w:tblPr>
      <w:tblGrid>
        <w:gridCol w:w="3368"/>
        <w:gridCol w:w="10632"/>
      </w:tblGrid>
      <w:tr w:rsidR="007F65A7" w:rsidTr="007F65A7">
        <w:tc>
          <w:tcPr>
            <w:tcW w:w="3368" w:type="dxa"/>
          </w:tcPr>
          <w:p w:rsidR="007F65A7" w:rsidRDefault="007F65A7" w:rsidP="00033F2F">
            <w:pPr>
              <w:jc w:val="center"/>
              <w:rPr>
                <w:rFonts w:ascii="Verdana" w:hAnsi="Verdana" w:cs="Verdana"/>
                <w:sz w:val="24"/>
                <w:szCs w:val="24"/>
                <w:lang w:val="es-ES"/>
              </w:rPr>
            </w:pPr>
            <w:r w:rsidRPr="005851CF">
              <w:rPr>
                <w:rFonts w:ascii="Verdana" w:hAnsi="Verdana" w:cs="Verdana"/>
                <w:sz w:val="24"/>
                <w:szCs w:val="24"/>
                <w:lang w:val="es-ES"/>
              </w:rPr>
              <w:t>ZIELGRUPPEN</w:t>
            </w:r>
          </w:p>
        </w:tc>
        <w:tc>
          <w:tcPr>
            <w:tcW w:w="10632" w:type="dxa"/>
          </w:tcPr>
          <w:p w:rsidR="007F65A7" w:rsidRPr="0025697D" w:rsidRDefault="00D47016" w:rsidP="00247727">
            <w:pPr>
              <w:rPr>
                <w:rFonts w:ascii="Verdana" w:hAnsi="Verdana" w:cs="Verdana"/>
                <w:sz w:val="18"/>
                <w:szCs w:val="18"/>
              </w:rPr>
            </w:pPr>
            <w:r w:rsidRPr="00D47016">
              <w:rPr>
                <w:rFonts w:ascii="Verdana" w:hAnsi="Verdana" w:cs="Verdana"/>
                <w:sz w:val="18"/>
                <w:szCs w:val="18"/>
                <w:lang w:val="de-DE"/>
              </w:rPr>
              <w:t xml:space="preserve">Anwendbar für alle Arten von Zielgruppen. </w:t>
            </w:r>
            <w:proofErr w:type="spellStart"/>
            <w:r w:rsidRPr="00D47016">
              <w:rPr>
                <w:rFonts w:ascii="Verdana" w:hAnsi="Verdana" w:cs="Verdana"/>
                <w:sz w:val="18"/>
                <w:szCs w:val="18"/>
              </w:rPr>
              <w:t>Geeignet</w:t>
            </w:r>
            <w:proofErr w:type="spellEnd"/>
            <w:r w:rsidRPr="00D47016">
              <w:rPr>
                <w:rFonts w:ascii="Verdana" w:hAnsi="Verdana" w:cs="Verdana"/>
                <w:sz w:val="18"/>
                <w:szCs w:val="18"/>
              </w:rPr>
              <w:t xml:space="preserve"> </w:t>
            </w:r>
            <w:proofErr w:type="spellStart"/>
            <w:r w:rsidRPr="00D47016">
              <w:rPr>
                <w:rFonts w:ascii="Verdana" w:hAnsi="Verdana" w:cs="Verdana"/>
                <w:sz w:val="18"/>
                <w:szCs w:val="18"/>
              </w:rPr>
              <w:t>für</w:t>
            </w:r>
            <w:proofErr w:type="spellEnd"/>
            <w:r w:rsidRPr="00D47016">
              <w:rPr>
                <w:rFonts w:ascii="Verdana" w:hAnsi="Verdana" w:cs="Verdana"/>
                <w:sz w:val="18"/>
                <w:szCs w:val="18"/>
              </w:rPr>
              <w:t xml:space="preserve"> Teenager-</w:t>
            </w:r>
            <w:proofErr w:type="spellStart"/>
            <w:r w:rsidRPr="00D47016">
              <w:rPr>
                <w:rFonts w:ascii="Verdana" w:hAnsi="Verdana" w:cs="Verdana"/>
                <w:sz w:val="18"/>
                <w:szCs w:val="18"/>
              </w:rPr>
              <w:t>Studenten</w:t>
            </w:r>
            <w:proofErr w:type="spellEnd"/>
            <w:r w:rsidRPr="00D47016">
              <w:rPr>
                <w:rFonts w:ascii="Verdana" w:hAnsi="Verdana" w:cs="Verdana"/>
                <w:sz w:val="18"/>
                <w:szCs w:val="18"/>
              </w:rPr>
              <w:t>.</w:t>
            </w:r>
          </w:p>
        </w:tc>
      </w:tr>
      <w:tr w:rsidR="007F65A7" w:rsidTr="007F65A7">
        <w:tc>
          <w:tcPr>
            <w:tcW w:w="3368" w:type="dxa"/>
            <w:shd w:val="clear" w:color="auto" w:fill="EEECE1" w:themeFill="background2"/>
          </w:tcPr>
          <w:p w:rsidR="007F65A7" w:rsidRPr="00985132" w:rsidRDefault="007F65A7" w:rsidP="00033F2F">
            <w:pPr>
              <w:jc w:val="center"/>
              <w:rPr>
                <w:rFonts w:ascii="Verdana" w:hAnsi="Verdana" w:cs="Verdana"/>
                <w:b/>
                <w:sz w:val="24"/>
                <w:szCs w:val="24"/>
                <w:lang w:val="es-ES"/>
              </w:rPr>
            </w:pPr>
            <w:r w:rsidRPr="00985132">
              <w:rPr>
                <w:rFonts w:ascii="Verdana" w:hAnsi="Verdana" w:cs="Verdana"/>
                <w:b/>
                <w:sz w:val="24"/>
                <w:szCs w:val="24"/>
                <w:lang w:val="es-ES"/>
              </w:rPr>
              <w:t>TIT</w:t>
            </w:r>
            <w:r>
              <w:rPr>
                <w:rFonts w:ascii="Verdana" w:hAnsi="Verdana" w:cs="Verdana"/>
                <w:b/>
                <w:sz w:val="24"/>
                <w:szCs w:val="24"/>
                <w:lang w:val="es-ES"/>
              </w:rPr>
              <w:t>E</w:t>
            </w:r>
            <w:r w:rsidRPr="00985132">
              <w:rPr>
                <w:rFonts w:ascii="Verdana" w:hAnsi="Verdana" w:cs="Verdana"/>
                <w:b/>
                <w:sz w:val="24"/>
                <w:szCs w:val="24"/>
                <w:lang w:val="es-ES"/>
              </w:rPr>
              <w:t>L</w:t>
            </w:r>
          </w:p>
        </w:tc>
        <w:tc>
          <w:tcPr>
            <w:tcW w:w="10632" w:type="dxa"/>
            <w:shd w:val="clear" w:color="auto" w:fill="EEECE1" w:themeFill="background2"/>
          </w:tcPr>
          <w:p w:rsidR="007F65A7" w:rsidRPr="00D47016" w:rsidRDefault="00D47016" w:rsidP="00D47016">
            <w:pPr>
              <w:jc w:val="left"/>
              <w:rPr>
                <w:rFonts w:ascii="Verdana" w:hAnsi="Verdana" w:cs="Verdana"/>
                <w:sz w:val="24"/>
                <w:szCs w:val="24"/>
                <w:lang w:val="es-ES"/>
              </w:rPr>
            </w:pPr>
            <w:r w:rsidRPr="00D47016">
              <w:rPr>
                <w:rFonts w:ascii="Verdana" w:hAnsi="Verdana"/>
                <w:b/>
                <w:bCs/>
                <w:sz w:val="24"/>
                <w:szCs w:val="24"/>
              </w:rPr>
              <w:t>KOMMUNIKATIONSF</w:t>
            </w:r>
            <w:r>
              <w:rPr>
                <w:rFonts w:ascii="Verdana" w:hAnsi="Verdana"/>
                <w:b/>
                <w:bCs/>
                <w:sz w:val="24"/>
                <w:szCs w:val="24"/>
              </w:rPr>
              <w:t>-KOMPETENZ</w:t>
            </w:r>
          </w:p>
        </w:tc>
      </w:tr>
      <w:tr w:rsidR="007F65A7" w:rsidRPr="0095663E" w:rsidTr="007F65A7">
        <w:tc>
          <w:tcPr>
            <w:tcW w:w="3368" w:type="dxa"/>
          </w:tcPr>
          <w:p w:rsidR="007F65A7" w:rsidRDefault="007F65A7" w:rsidP="00033F2F">
            <w:pPr>
              <w:jc w:val="center"/>
              <w:rPr>
                <w:rFonts w:ascii="Verdana" w:hAnsi="Verdana" w:cs="Verdana"/>
                <w:sz w:val="24"/>
                <w:szCs w:val="24"/>
                <w:lang w:val="es-ES"/>
              </w:rPr>
            </w:pPr>
            <w:r w:rsidRPr="005851CF">
              <w:rPr>
                <w:rFonts w:ascii="Verdana" w:hAnsi="Verdana" w:cs="Verdana"/>
                <w:sz w:val="24"/>
                <w:szCs w:val="24"/>
                <w:lang w:val="es-ES"/>
              </w:rPr>
              <w:t>LAUFZEIT</w:t>
            </w:r>
          </w:p>
        </w:tc>
        <w:tc>
          <w:tcPr>
            <w:tcW w:w="10632" w:type="dxa"/>
          </w:tcPr>
          <w:p w:rsidR="007F65A7" w:rsidRPr="0095663E" w:rsidRDefault="0095663E" w:rsidP="0095663E">
            <w:pPr>
              <w:rPr>
                <w:rFonts w:ascii="Verdana" w:hAnsi="Verdana"/>
                <w:sz w:val="18"/>
                <w:szCs w:val="18"/>
                <w:lang w:val="de-DE"/>
              </w:rPr>
            </w:pPr>
            <w:r w:rsidRPr="0095663E">
              <w:rPr>
                <w:rFonts w:ascii="Verdana" w:hAnsi="Verdana" w:cs="Verdana"/>
                <w:sz w:val="18"/>
                <w:szCs w:val="18"/>
                <w:lang w:val="de-DE"/>
              </w:rPr>
              <w:t>Hängt von der Auswahl der Aktivitäten ab, die der Lehrer gemacht hat.</w:t>
            </w:r>
          </w:p>
        </w:tc>
      </w:tr>
      <w:tr w:rsidR="007F65A7" w:rsidRPr="0095663E" w:rsidTr="007F65A7">
        <w:tc>
          <w:tcPr>
            <w:tcW w:w="3368" w:type="dxa"/>
            <w:shd w:val="clear" w:color="auto" w:fill="EEECE1" w:themeFill="background2"/>
          </w:tcPr>
          <w:p w:rsidR="007F65A7" w:rsidRDefault="007F65A7" w:rsidP="00033F2F">
            <w:pPr>
              <w:jc w:val="center"/>
              <w:rPr>
                <w:rFonts w:ascii="Verdana" w:hAnsi="Verdana" w:cs="Verdana"/>
                <w:sz w:val="24"/>
                <w:szCs w:val="24"/>
                <w:lang w:val="es-ES"/>
              </w:rPr>
            </w:pPr>
            <w:r w:rsidRPr="005851CF">
              <w:rPr>
                <w:rFonts w:ascii="Verdana" w:hAnsi="Verdana" w:cs="Verdana"/>
                <w:sz w:val="24"/>
                <w:szCs w:val="24"/>
                <w:lang w:val="es-ES"/>
              </w:rPr>
              <w:t>LERNZIELE</w:t>
            </w:r>
          </w:p>
        </w:tc>
        <w:tc>
          <w:tcPr>
            <w:tcW w:w="10632" w:type="dxa"/>
            <w:shd w:val="clear" w:color="auto" w:fill="EEECE1" w:themeFill="background2"/>
          </w:tcPr>
          <w:p w:rsidR="0095663E" w:rsidRPr="0095663E" w:rsidRDefault="0095663E" w:rsidP="0095663E">
            <w:pPr>
              <w:rPr>
                <w:rFonts w:ascii="Verdana" w:hAnsi="Verdana"/>
                <w:sz w:val="18"/>
                <w:szCs w:val="18"/>
                <w:lang w:val="de-DE"/>
              </w:rPr>
            </w:pPr>
            <w:r w:rsidRPr="0095663E">
              <w:rPr>
                <w:rFonts w:ascii="Verdana" w:hAnsi="Verdana"/>
                <w:sz w:val="18"/>
                <w:szCs w:val="18"/>
                <w:lang w:val="de-DE"/>
              </w:rPr>
              <w:t>Innerhalb des CULPEER-Kontexts können diese Übungen dazu verwendet werden, folgende Schlüsselkompetenzen zu erreichen:</w:t>
            </w:r>
          </w:p>
          <w:p w:rsidR="0095663E" w:rsidRPr="0095663E" w:rsidRDefault="0095663E" w:rsidP="0095663E">
            <w:pPr>
              <w:rPr>
                <w:rFonts w:ascii="Verdana" w:hAnsi="Verdana"/>
                <w:sz w:val="18"/>
                <w:szCs w:val="18"/>
                <w:lang w:val="de-DE"/>
              </w:rPr>
            </w:pPr>
            <w:r w:rsidRPr="0095663E">
              <w:rPr>
                <w:rFonts w:ascii="Verdana" w:hAnsi="Verdana"/>
                <w:sz w:val="18"/>
                <w:szCs w:val="18"/>
                <w:lang w:val="de-DE"/>
              </w:rPr>
              <w:t>Kommunikation in der Muttersprache: Die vorgeschlagenen Spiele werden die Fähigkeit anregen, Gedanken, Gefühle, Fakten und Meinungen mündlich auszudrücken.</w:t>
            </w:r>
          </w:p>
          <w:p w:rsidR="0095663E" w:rsidRPr="0095663E" w:rsidRDefault="0095663E" w:rsidP="0095663E">
            <w:pPr>
              <w:rPr>
                <w:rFonts w:ascii="Verdana" w:hAnsi="Verdana"/>
                <w:sz w:val="18"/>
                <w:szCs w:val="18"/>
                <w:lang w:val="de-DE"/>
              </w:rPr>
            </w:pPr>
            <w:r w:rsidRPr="0095663E">
              <w:rPr>
                <w:rFonts w:ascii="Verdana" w:hAnsi="Verdana"/>
                <w:sz w:val="18"/>
                <w:szCs w:val="18"/>
                <w:lang w:val="de-DE"/>
              </w:rPr>
              <w:t>Kommunikation in einer Fremdsprache: Die vorgeschlagenen Spiele verbessern Ihre Paraphrasierungs-, Dolmetsch- oder Übersetzungsfähigkeiten sowie Ihr interkulturelles Verständnis.</w:t>
            </w:r>
          </w:p>
          <w:p w:rsidR="007F65A7" w:rsidRPr="0095663E" w:rsidRDefault="0095663E" w:rsidP="0095663E">
            <w:pPr>
              <w:jc w:val="left"/>
              <w:rPr>
                <w:rFonts w:ascii="Verdana" w:hAnsi="Verdana"/>
                <w:sz w:val="18"/>
                <w:szCs w:val="18"/>
                <w:lang w:val="de-DE"/>
              </w:rPr>
            </w:pPr>
            <w:r w:rsidRPr="0095663E">
              <w:rPr>
                <w:rFonts w:ascii="Verdana" w:hAnsi="Verdana"/>
                <w:sz w:val="18"/>
                <w:szCs w:val="18"/>
                <w:lang w:val="de-DE"/>
              </w:rPr>
              <w:t>Soziale und bürgerliche Kompetenzen: Gute Kommunikationsfähigkeiten sind immer mit guten zivilen Kompetenzen verbunden, insbesondere im Bereich der Verbesserung der zwischenmenschlichen und interkulturellen Kompetenzen.</w:t>
            </w:r>
          </w:p>
        </w:tc>
      </w:tr>
      <w:tr w:rsidR="007F65A7" w:rsidRPr="0095663E" w:rsidTr="007F65A7">
        <w:tc>
          <w:tcPr>
            <w:tcW w:w="3368" w:type="dxa"/>
          </w:tcPr>
          <w:p w:rsidR="007F65A7" w:rsidRDefault="007F65A7" w:rsidP="00033F2F">
            <w:pPr>
              <w:jc w:val="center"/>
              <w:rPr>
                <w:rFonts w:ascii="Verdana" w:hAnsi="Verdana" w:cs="Verdana"/>
                <w:sz w:val="24"/>
                <w:szCs w:val="24"/>
                <w:lang w:val="es-ES"/>
              </w:rPr>
            </w:pPr>
            <w:r>
              <w:rPr>
                <w:rFonts w:ascii="Verdana" w:hAnsi="Verdana" w:cs="Verdana"/>
                <w:sz w:val="24"/>
                <w:szCs w:val="24"/>
                <w:lang w:val="es-ES"/>
              </w:rPr>
              <w:t>MATERIALIEN</w:t>
            </w:r>
          </w:p>
        </w:tc>
        <w:tc>
          <w:tcPr>
            <w:tcW w:w="10632" w:type="dxa"/>
          </w:tcPr>
          <w:p w:rsidR="007F65A7" w:rsidRPr="0025697D" w:rsidRDefault="0095663E" w:rsidP="00264021">
            <w:pPr>
              <w:jc w:val="left"/>
              <w:rPr>
                <w:rFonts w:ascii="Verdana" w:hAnsi="Verdana" w:cs="Verdana"/>
                <w:sz w:val="18"/>
                <w:szCs w:val="18"/>
                <w:lang w:val="es-ES"/>
              </w:rPr>
            </w:pPr>
            <w:r w:rsidRPr="0095663E">
              <w:rPr>
                <w:rFonts w:ascii="Verdana" w:hAnsi="Verdana" w:cs="Verdana"/>
                <w:sz w:val="18"/>
                <w:szCs w:val="18"/>
                <w:lang w:val="es-ES"/>
              </w:rPr>
              <w:t>Es sind keine speziellen Materialien erforderlich.</w:t>
            </w:r>
          </w:p>
        </w:tc>
      </w:tr>
      <w:tr w:rsidR="007F65A7" w:rsidRPr="0095663E" w:rsidTr="007F65A7">
        <w:tc>
          <w:tcPr>
            <w:tcW w:w="3368" w:type="dxa"/>
            <w:shd w:val="clear" w:color="auto" w:fill="EEECE1" w:themeFill="background2"/>
          </w:tcPr>
          <w:p w:rsidR="007F65A7" w:rsidRDefault="007F65A7" w:rsidP="00033F2F">
            <w:pPr>
              <w:jc w:val="center"/>
              <w:rPr>
                <w:rFonts w:ascii="Verdana" w:hAnsi="Verdana" w:cs="Verdana"/>
                <w:sz w:val="24"/>
                <w:szCs w:val="24"/>
                <w:lang w:val="es-ES"/>
              </w:rPr>
            </w:pPr>
            <w:r>
              <w:rPr>
                <w:rFonts w:ascii="Verdana" w:hAnsi="Verdana" w:cs="Verdana"/>
                <w:sz w:val="24"/>
                <w:szCs w:val="24"/>
                <w:lang w:val="es-ES"/>
              </w:rPr>
              <w:t>VORBEREITUNG</w:t>
            </w:r>
          </w:p>
        </w:tc>
        <w:tc>
          <w:tcPr>
            <w:tcW w:w="10632" w:type="dxa"/>
            <w:shd w:val="clear" w:color="auto" w:fill="EEECE1" w:themeFill="background2"/>
          </w:tcPr>
          <w:p w:rsidR="007F65A7" w:rsidRPr="0025697D" w:rsidRDefault="0095663E" w:rsidP="0095663E">
            <w:pPr>
              <w:jc w:val="left"/>
              <w:rPr>
                <w:rFonts w:ascii="Verdana" w:hAnsi="Verdana" w:cs="Verdana"/>
                <w:sz w:val="18"/>
                <w:szCs w:val="18"/>
                <w:lang w:val="es-ES"/>
              </w:rPr>
            </w:pPr>
            <w:r w:rsidRPr="0095663E">
              <w:rPr>
                <w:rFonts w:ascii="Verdana" w:hAnsi="Verdana" w:cs="Verdana"/>
                <w:sz w:val="18"/>
                <w:szCs w:val="18"/>
                <w:lang w:val="es-ES"/>
              </w:rPr>
              <w:t>Der Lehrer und die führenden Schüler sollten die vorgeschlagenen Übungen kennenlernen und ausprobieren, bevor sie mit anderen Kollegen üben. Während der praktischen Workshops sollte der Lehrer nicht aktiv teilnehmen, sondern nur den Verlauf des Prozesses beobachten und am Ende am Debriefing teilnehmen.</w:t>
            </w:r>
          </w:p>
        </w:tc>
      </w:tr>
      <w:tr w:rsidR="007F65A7" w:rsidRPr="0095663E" w:rsidTr="007F65A7">
        <w:tc>
          <w:tcPr>
            <w:tcW w:w="3368" w:type="dxa"/>
          </w:tcPr>
          <w:p w:rsidR="007F65A7" w:rsidRDefault="007F65A7" w:rsidP="00033F2F">
            <w:pPr>
              <w:jc w:val="center"/>
              <w:rPr>
                <w:rFonts w:ascii="Verdana" w:hAnsi="Verdana" w:cs="Verdana"/>
                <w:sz w:val="24"/>
                <w:szCs w:val="24"/>
                <w:lang w:val="es-ES"/>
              </w:rPr>
            </w:pPr>
            <w:r w:rsidRPr="00EA114C">
              <w:rPr>
                <w:rFonts w:ascii="Verdana" w:hAnsi="Verdana" w:cs="Verdana"/>
                <w:sz w:val="24"/>
                <w:szCs w:val="24"/>
                <w:lang w:val="es-ES"/>
              </w:rPr>
              <w:t>IMPLEMENTIERUNG</w:t>
            </w:r>
          </w:p>
        </w:tc>
        <w:tc>
          <w:tcPr>
            <w:tcW w:w="10632" w:type="dxa"/>
          </w:tcPr>
          <w:p w:rsidR="0095663E" w:rsidRDefault="0095663E" w:rsidP="00366EC3">
            <w:pPr>
              <w:pStyle w:val="Normal1"/>
              <w:rPr>
                <w:rFonts w:ascii="Verdana" w:eastAsiaTheme="minorEastAsia" w:hAnsi="Verdana" w:cs="Times New Roman"/>
                <w:color w:val="auto"/>
                <w:sz w:val="18"/>
                <w:szCs w:val="18"/>
                <w:lang w:val="de-DE" w:eastAsia="zh-CN"/>
              </w:rPr>
            </w:pPr>
            <w:r>
              <w:rPr>
                <w:rFonts w:ascii="Verdana" w:eastAsiaTheme="minorEastAsia" w:hAnsi="Verdana" w:cs="Times New Roman"/>
                <w:color w:val="auto"/>
                <w:sz w:val="18"/>
                <w:szCs w:val="18"/>
                <w:lang w:val="de-DE" w:eastAsia="zh-CN"/>
              </w:rPr>
              <w:t>Wir</w:t>
            </w:r>
            <w:r w:rsidRPr="0095663E">
              <w:rPr>
                <w:rFonts w:ascii="Verdana" w:eastAsiaTheme="minorEastAsia" w:hAnsi="Verdana" w:cs="Times New Roman"/>
                <w:color w:val="auto"/>
                <w:sz w:val="18"/>
                <w:szCs w:val="18"/>
                <w:lang w:val="bg-BG" w:eastAsia="zh-CN"/>
              </w:rPr>
              <w:t xml:space="preserve"> verstehen unter Kommunikationsfähigkeiten alle erforderlichen Fähigkeiten, um eine Nachricht richtig zu vermitteln. Dazu gehören Fertigkeiten wie aktives Zuhören, nonverbale Kommunikation (d. h. Körpersprache) und mehr. Die Ausbildung von Schülern zu diesen Fähigkeiten ist von entscheidender Bedeutung nicht nur für eine effiziente interkulturelle Kommunikation, sondern auch für effektive Kommunikationsstrategien nach der Schule.</w:t>
            </w:r>
          </w:p>
          <w:p w:rsidR="0095663E" w:rsidRDefault="0095663E" w:rsidP="00366EC3">
            <w:pPr>
              <w:pStyle w:val="Normal1"/>
              <w:rPr>
                <w:rFonts w:ascii="Verdana" w:eastAsiaTheme="minorEastAsia" w:hAnsi="Verdana" w:cs="Times New Roman"/>
                <w:color w:val="auto"/>
                <w:sz w:val="18"/>
                <w:szCs w:val="18"/>
                <w:lang w:val="de-DE" w:eastAsia="zh-CN"/>
              </w:rPr>
            </w:pPr>
          </w:p>
          <w:p w:rsidR="0095663E" w:rsidRPr="0095663E" w:rsidRDefault="0095663E" w:rsidP="0095663E">
            <w:pPr>
              <w:pStyle w:val="Normal1"/>
              <w:rPr>
                <w:rFonts w:ascii="Verdana" w:hAnsi="Verdana"/>
                <w:b/>
                <w:sz w:val="18"/>
                <w:szCs w:val="18"/>
                <w:lang w:val="bg-BG"/>
              </w:rPr>
            </w:pPr>
            <w:r w:rsidRPr="0095663E">
              <w:rPr>
                <w:rFonts w:ascii="Verdana" w:hAnsi="Verdana"/>
                <w:b/>
                <w:sz w:val="18"/>
                <w:szCs w:val="18"/>
                <w:lang w:val="bg-BG"/>
              </w:rPr>
              <w:t>Empfohlene Aktivität 01</w:t>
            </w:r>
          </w:p>
          <w:p w:rsidR="0095663E" w:rsidRPr="0095663E" w:rsidRDefault="0095663E" w:rsidP="0095663E">
            <w:pPr>
              <w:pStyle w:val="Normal1"/>
              <w:rPr>
                <w:rFonts w:ascii="Verdana" w:hAnsi="Verdana"/>
                <w:b/>
                <w:sz w:val="18"/>
                <w:szCs w:val="18"/>
                <w:lang w:val="bg-BG"/>
              </w:rPr>
            </w:pPr>
            <w:r w:rsidRPr="0095663E">
              <w:rPr>
                <w:rFonts w:ascii="Verdana" w:hAnsi="Verdana"/>
                <w:b/>
                <w:sz w:val="18"/>
                <w:szCs w:val="18"/>
                <w:lang w:val="bg-BG"/>
              </w:rPr>
              <w:t>Ist das ein Fakt?</w:t>
            </w:r>
          </w:p>
          <w:p w:rsidR="0095663E" w:rsidRPr="0095663E" w:rsidRDefault="0095663E" w:rsidP="0095663E">
            <w:pPr>
              <w:pStyle w:val="Normal1"/>
              <w:rPr>
                <w:rFonts w:ascii="Verdana" w:hAnsi="Verdana"/>
                <w:sz w:val="18"/>
                <w:szCs w:val="18"/>
                <w:lang w:val="bg-BG"/>
              </w:rPr>
            </w:pPr>
            <w:r w:rsidRPr="0095663E">
              <w:rPr>
                <w:rFonts w:ascii="Verdana" w:hAnsi="Verdana"/>
                <w:sz w:val="18"/>
                <w:szCs w:val="18"/>
                <w:lang w:val="bg-BG"/>
              </w:rPr>
              <w:t>Die Aktivität kurz: Kommunikation ist nicht nur Sprechen. Es geht auch um Zuhören. Diese Aktivität soll die Wichtigkeit des aktiven Zuhörens erklären, den Unterschied zwischen Hören und Hören unterstreichen und einen theoretischen Teil bieten, der dabei hilft, einen Unterrichtsplan für aktives Zuhören zu erstellen.</w:t>
            </w:r>
          </w:p>
          <w:p w:rsidR="0095663E" w:rsidRPr="0095663E" w:rsidRDefault="0095663E" w:rsidP="0095663E">
            <w:pPr>
              <w:pStyle w:val="Normal1"/>
              <w:rPr>
                <w:rFonts w:ascii="Verdana" w:hAnsi="Verdana"/>
                <w:sz w:val="18"/>
                <w:szCs w:val="18"/>
                <w:lang w:val="bg-BG"/>
              </w:rPr>
            </w:pPr>
            <w:r w:rsidRPr="0095663E">
              <w:rPr>
                <w:rFonts w:ascii="Verdana" w:hAnsi="Verdana"/>
                <w:sz w:val="18"/>
                <w:szCs w:val="18"/>
                <w:lang w:val="bg-BG"/>
              </w:rPr>
              <w:t>Ressource: Die Universität von Tennessee</w:t>
            </w:r>
          </w:p>
          <w:p w:rsidR="007F65A7" w:rsidRPr="0095663E" w:rsidRDefault="0095663E" w:rsidP="0095663E">
            <w:pPr>
              <w:pStyle w:val="Normal1"/>
              <w:rPr>
                <w:rFonts w:ascii="Verdana" w:hAnsi="Verdana"/>
                <w:sz w:val="18"/>
                <w:szCs w:val="18"/>
                <w:lang w:val="de-DE"/>
              </w:rPr>
            </w:pPr>
            <w:r w:rsidRPr="0095663E">
              <w:rPr>
                <w:rFonts w:ascii="Verdana" w:hAnsi="Verdana"/>
                <w:sz w:val="18"/>
                <w:szCs w:val="18"/>
                <w:lang w:val="bg-BG"/>
              </w:rPr>
              <w:t>Link: Anhang finden</w:t>
            </w:r>
            <w:r w:rsidRPr="0095663E">
              <w:rPr>
                <w:rFonts w:ascii="Verdana" w:hAnsi="Verdana"/>
                <w:b/>
                <w:sz w:val="18"/>
                <w:szCs w:val="18"/>
                <w:lang w:val="bg-BG"/>
              </w:rPr>
              <w:t xml:space="preserve"> </w:t>
            </w:r>
            <w:r w:rsidR="007F65A7" w:rsidRPr="0095663E">
              <w:rPr>
                <w:rFonts w:ascii="Verdana" w:hAnsi="Verdana"/>
                <w:sz w:val="18"/>
                <w:szCs w:val="18"/>
                <w:lang w:val="de-DE"/>
              </w:rPr>
              <w:t xml:space="preserve">- </w:t>
            </w:r>
            <w:r w:rsidR="007F65A7" w:rsidRPr="0025697D">
              <w:rPr>
                <w:rFonts w:ascii="Verdana" w:hAnsi="Verdana"/>
                <w:b/>
                <w:color w:val="1F497D"/>
                <w:sz w:val="18"/>
                <w:szCs w:val="18"/>
                <w:lang w:val="bg-BG"/>
              </w:rPr>
              <w:t>Listen</w:t>
            </w:r>
            <w:proofErr w:type="spellStart"/>
            <w:r w:rsidR="007F65A7" w:rsidRPr="0095663E">
              <w:rPr>
                <w:rFonts w:ascii="Verdana" w:hAnsi="Verdana"/>
                <w:b/>
                <w:color w:val="1F497D"/>
                <w:sz w:val="18"/>
                <w:szCs w:val="18"/>
                <w:lang w:val="de-DE"/>
              </w:rPr>
              <w:t>Actively</w:t>
            </w:r>
            <w:proofErr w:type="spellEnd"/>
          </w:p>
          <w:p w:rsidR="007F65A7" w:rsidRPr="0025697D" w:rsidRDefault="007F65A7" w:rsidP="00366EC3">
            <w:pPr>
              <w:pStyle w:val="Normal1"/>
              <w:rPr>
                <w:rFonts w:ascii="Verdana" w:hAnsi="Verdana"/>
                <w:sz w:val="18"/>
                <w:szCs w:val="18"/>
                <w:lang w:val="bg-BG"/>
              </w:rPr>
            </w:pPr>
          </w:p>
          <w:p w:rsidR="0095663E" w:rsidRPr="0095663E" w:rsidRDefault="0095663E" w:rsidP="0095663E">
            <w:pPr>
              <w:pStyle w:val="Normal1"/>
              <w:rPr>
                <w:rFonts w:ascii="Verdana" w:hAnsi="Verdana"/>
                <w:b/>
                <w:sz w:val="18"/>
                <w:szCs w:val="18"/>
                <w:lang w:val="bg-BG"/>
              </w:rPr>
            </w:pPr>
            <w:r w:rsidRPr="0095663E">
              <w:rPr>
                <w:rFonts w:ascii="Verdana" w:hAnsi="Verdana"/>
                <w:b/>
                <w:sz w:val="18"/>
                <w:szCs w:val="18"/>
                <w:lang w:val="bg-BG"/>
              </w:rPr>
              <w:t>Vorgeschlagene Aktivität 02</w:t>
            </w:r>
          </w:p>
          <w:p w:rsidR="0095663E" w:rsidRPr="0095663E" w:rsidRDefault="0095663E" w:rsidP="0095663E">
            <w:pPr>
              <w:pStyle w:val="Normal1"/>
              <w:rPr>
                <w:rFonts w:ascii="Verdana" w:hAnsi="Verdana"/>
                <w:b/>
                <w:sz w:val="18"/>
                <w:szCs w:val="18"/>
                <w:lang w:val="bg-BG"/>
              </w:rPr>
            </w:pPr>
            <w:r w:rsidRPr="0095663E">
              <w:rPr>
                <w:rFonts w:ascii="Verdana" w:hAnsi="Verdana"/>
                <w:b/>
                <w:sz w:val="18"/>
                <w:szCs w:val="18"/>
                <w:lang w:val="bg-BG"/>
              </w:rPr>
              <w:t>Körpersprache</w:t>
            </w:r>
          </w:p>
          <w:p w:rsidR="0095663E" w:rsidRPr="0095663E" w:rsidRDefault="0095663E" w:rsidP="0095663E">
            <w:pPr>
              <w:pStyle w:val="Normal1"/>
              <w:rPr>
                <w:rFonts w:ascii="Verdana" w:hAnsi="Verdana"/>
                <w:sz w:val="18"/>
                <w:szCs w:val="18"/>
                <w:lang w:val="bg-BG"/>
              </w:rPr>
            </w:pPr>
            <w:r w:rsidRPr="0095663E">
              <w:rPr>
                <w:rFonts w:ascii="Verdana" w:hAnsi="Verdana"/>
                <w:sz w:val="18"/>
                <w:szCs w:val="18"/>
                <w:lang w:val="bg-BG"/>
              </w:rPr>
              <w:t>Die Aktivität kurz: Die Aktivität konzentriert sich auf die Sensibilisierung für die Bedeutung der Körpersprache und schafft eine Möglichkeit für die Schüler, mehr über die Körpersprache ihres Gesprächspartners zu lernen und zu erkennen, wie sich dies auf die gesendete Botschaft auswirkt.</w:t>
            </w:r>
          </w:p>
          <w:p w:rsidR="0095663E" w:rsidRPr="0095663E" w:rsidRDefault="0095663E" w:rsidP="0095663E">
            <w:pPr>
              <w:pStyle w:val="Normal1"/>
              <w:rPr>
                <w:rFonts w:ascii="Verdana" w:hAnsi="Verdana"/>
                <w:sz w:val="18"/>
                <w:szCs w:val="18"/>
                <w:lang w:val="de-DE"/>
              </w:rPr>
            </w:pPr>
            <w:r w:rsidRPr="0095663E">
              <w:rPr>
                <w:rFonts w:ascii="Verdana" w:hAnsi="Verdana"/>
                <w:sz w:val="18"/>
                <w:szCs w:val="18"/>
                <w:lang w:val="bg-BG"/>
              </w:rPr>
              <w:t>Ressource: Fürsprecher für die Jugend</w:t>
            </w:r>
          </w:p>
          <w:p w:rsidR="007F65A7" w:rsidRPr="0095663E" w:rsidRDefault="007F65A7" w:rsidP="0095663E">
            <w:pPr>
              <w:pStyle w:val="Normal1"/>
              <w:rPr>
                <w:rFonts w:ascii="Verdana" w:hAnsi="Verdana"/>
                <w:sz w:val="18"/>
                <w:szCs w:val="18"/>
              </w:rPr>
            </w:pPr>
            <w:r w:rsidRPr="0025697D">
              <w:rPr>
                <w:rFonts w:ascii="Verdana" w:hAnsi="Verdana"/>
                <w:sz w:val="18"/>
                <w:szCs w:val="18"/>
                <w:lang w:val="bg-BG"/>
              </w:rPr>
              <w:t xml:space="preserve">Link: </w:t>
            </w:r>
            <w:hyperlink r:id="rId6" w:history="1">
              <w:r w:rsidRPr="0025697D">
                <w:rPr>
                  <w:rStyle w:val="Hyperlink"/>
                  <w:rFonts w:ascii="Verdana" w:hAnsi="Verdana"/>
                  <w:sz w:val="18"/>
                  <w:szCs w:val="18"/>
                  <w:lang w:val="bg-BG"/>
                </w:rPr>
                <w:t>http://www.advocatesforyouth.org/publications/1188-lessons</w:t>
              </w:r>
            </w:hyperlink>
            <w:r w:rsidRPr="0095663E">
              <w:rPr>
                <w:rFonts w:ascii="Verdana" w:hAnsi="Verdana"/>
                <w:sz w:val="18"/>
                <w:szCs w:val="18"/>
              </w:rPr>
              <w:t xml:space="preserve"> </w:t>
            </w:r>
          </w:p>
          <w:p w:rsidR="007F65A7" w:rsidRPr="0025697D" w:rsidRDefault="007F65A7" w:rsidP="00366EC3">
            <w:pPr>
              <w:pStyle w:val="Normal1"/>
              <w:rPr>
                <w:rFonts w:ascii="Verdana" w:hAnsi="Verdana"/>
                <w:sz w:val="18"/>
                <w:szCs w:val="18"/>
                <w:lang w:val="bg-BG"/>
              </w:rPr>
            </w:pPr>
          </w:p>
          <w:p w:rsidR="0095663E" w:rsidRPr="0095663E" w:rsidRDefault="0095663E" w:rsidP="0095663E">
            <w:pPr>
              <w:pStyle w:val="Normal1"/>
              <w:rPr>
                <w:rFonts w:ascii="Verdana" w:hAnsi="Verdana"/>
                <w:b/>
                <w:sz w:val="18"/>
                <w:szCs w:val="18"/>
                <w:lang w:val="bg-BG"/>
              </w:rPr>
            </w:pPr>
            <w:r w:rsidRPr="0095663E">
              <w:rPr>
                <w:rFonts w:ascii="Verdana" w:hAnsi="Verdana"/>
                <w:b/>
                <w:sz w:val="18"/>
                <w:szCs w:val="18"/>
                <w:lang w:val="bg-BG"/>
              </w:rPr>
              <w:t>Vorgeschlagene Aktivität 03</w:t>
            </w:r>
          </w:p>
          <w:p w:rsidR="0095663E" w:rsidRPr="0095663E" w:rsidRDefault="0095663E" w:rsidP="0095663E">
            <w:pPr>
              <w:pStyle w:val="Normal1"/>
              <w:rPr>
                <w:rFonts w:ascii="Verdana" w:hAnsi="Verdana"/>
                <w:sz w:val="18"/>
                <w:szCs w:val="18"/>
                <w:lang w:val="bg-BG"/>
              </w:rPr>
            </w:pPr>
            <w:r w:rsidRPr="0095663E">
              <w:rPr>
                <w:rFonts w:ascii="Verdana" w:hAnsi="Verdana"/>
                <w:sz w:val="18"/>
                <w:szCs w:val="18"/>
                <w:lang w:val="bg-BG"/>
              </w:rPr>
              <w:t>Lieber verantwortungsbewusster Freund</w:t>
            </w:r>
          </w:p>
          <w:p w:rsidR="0095663E" w:rsidRPr="0095663E" w:rsidRDefault="0095663E" w:rsidP="0095663E">
            <w:pPr>
              <w:pStyle w:val="Normal1"/>
              <w:rPr>
                <w:rFonts w:ascii="Verdana" w:hAnsi="Verdana"/>
                <w:sz w:val="18"/>
                <w:szCs w:val="18"/>
                <w:lang w:val="bg-BG"/>
              </w:rPr>
            </w:pPr>
            <w:r w:rsidRPr="0095663E">
              <w:rPr>
                <w:rFonts w:ascii="Verdana" w:hAnsi="Verdana"/>
                <w:sz w:val="18"/>
                <w:szCs w:val="18"/>
                <w:lang w:val="bg-BG"/>
              </w:rPr>
              <w:t>Die Aktivität kurz: Dies ist eine Aktivität, die darauf abzielt, Empathie und Vertrauen unter Gleichaltrigen zu kultivieren. Es ist eine einfache Aktivität, die auch dazu beiträgt, die Beziehungen zwischen Gleichaltrigen innerhalb des Klassenzimmers zu stärken.</w:t>
            </w:r>
          </w:p>
          <w:p w:rsidR="0095663E" w:rsidRPr="0095663E" w:rsidRDefault="0095663E" w:rsidP="0095663E">
            <w:pPr>
              <w:jc w:val="left"/>
              <w:rPr>
                <w:rFonts w:ascii="Verdana" w:hAnsi="Verdana"/>
                <w:sz w:val="18"/>
                <w:szCs w:val="18"/>
                <w:lang w:val="de-DE"/>
              </w:rPr>
            </w:pPr>
            <w:r w:rsidRPr="0095663E">
              <w:rPr>
                <w:rFonts w:ascii="Verdana" w:hAnsi="Verdana"/>
                <w:sz w:val="18"/>
                <w:szCs w:val="18"/>
                <w:lang w:val="bg-BG"/>
              </w:rPr>
              <w:t>Ressource: Youth Deployment Activity Guide</w:t>
            </w:r>
          </w:p>
          <w:p w:rsidR="007F65A7" w:rsidRPr="0025697D" w:rsidRDefault="007F65A7" w:rsidP="0095663E">
            <w:pPr>
              <w:jc w:val="left"/>
              <w:rPr>
                <w:rFonts w:ascii="Verdana" w:hAnsi="Verdana"/>
                <w:b/>
                <w:color w:val="1F497D"/>
                <w:sz w:val="18"/>
                <w:szCs w:val="18"/>
              </w:rPr>
            </w:pPr>
            <w:r w:rsidRPr="0025697D">
              <w:rPr>
                <w:rFonts w:ascii="Verdana" w:hAnsi="Verdana"/>
                <w:sz w:val="18"/>
                <w:szCs w:val="18"/>
                <w:lang w:val="bg-BG"/>
              </w:rPr>
              <w:t>Link: Find attached pdf file</w:t>
            </w:r>
            <w:r w:rsidRPr="0025697D">
              <w:rPr>
                <w:rFonts w:ascii="Verdana" w:hAnsi="Verdana"/>
                <w:sz w:val="18"/>
                <w:szCs w:val="18"/>
              </w:rPr>
              <w:t xml:space="preserve"> –</w:t>
            </w:r>
            <w:r w:rsidRPr="0025697D">
              <w:rPr>
                <w:rFonts w:ascii="Verdana" w:hAnsi="Verdana"/>
                <w:sz w:val="18"/>
                <w:szCs w:val="18"/>
                <w:lang w:val="bg-BG"/>
              </w:rPr>
              <w:t xml:space="preserve"> </w:t>
            </w:r>
            <w:r w:rsidRPr="0025697D">
              <w:rPr>
                <w:rFonts w:ascii="Verdana" w:hAnsi="Verdana"/>
                <w:b/>
                <w:color w:val="1F497D"/>
                <w:sz w:val="18"/>
                <w:szCs w:val="18"/>
                <w:lang w:val="bg-BG"/>
              </w:rPr>
              <w:t>YouthDeploymentActivityGuide</w:t>
            </w:r>
          </w:p>
          <w:p w:rsidR="0095663E" w:rsidRPr="0095663E" w:rsidRDefault="0095663E" w:rsidP="0095663E">
            <w:pPr>
              <w:rPr>
                <w:rFonts w:ascii="Verdana" w:hAnsi="Verdana"/>
                <w:b/>
                <w:color w:val="000000" w:themeColor="text1"/>
                <w:sz w:val="18"/>
                <w:szCs w:val="18"/>
                <w:lang w:val="de-DE"/>
              </w:rPr>
            </w:pPr>
            <w:r w:rsidRPr="0095663E">
              <w:rPr>
                <w:rFonts w:ascii="Verdana" w:hAnsi="Verdana"/>
                <w:b/>
                <w:color w:val="000000" w:themeColor="text1"/>
                <w:sz w:val="18"/>
                <w:szCs w:val="18"/>
                <w:lang w:val="de-DE"/>
              </w:rPr>
              <w:t>Empfohlene Aktivität 04</w:t>
            </w:r>
          </w:p>
          <w:p w:rsidR="0095663E" w:rsidRPr="0095663E" w:rsidRDefault="0095663E" w:rsidP="0095663E">
            <w:pPr>
              <w:rPr>
                <w:rFonts w:ascii="Verdana" w:hAnsi="Verdana"/>
                <w:color w:val="000000" w:themeColor="text1"/>
                <w:sz w:val="18"/>
                <w:szCs w:val="18"/>
                <w:lang w:val="de-DE"/>
              </w:rPr>
            </w:pPr>
            <w:r w:rsidRPr="0095663E">
              <w:rPr>
                <w:rFonts w:ascii="Verdana" w:hAnsi="Verdana"/>
                <w:color w:val="000000" w:themeColor="text1"/>
                <w:sz w:val="18"/>
                <w:szCs w:val="18"/>
                <w:lang w:val="de-DE"/>
              </w:rPr>
              <w:t>Spiele ein aktives Hörspiel. Beginnen Sie damit, Ihren Kollegen zu sagen, dass die Mehrheit der Menschen normalerweise nur die Hälfte dessen hört, was die Person vor ihnen zu teilen versucht. Während des Rests seiner Rede fangen sie an, ihre eigene Antwort zu formulieren und hören auf, aktiv auf ihre Worte zu hören.</w:t>
            </w:r>
          </w:p>
          <w:p w:rsidR="007F65A7" w:rsidRPr="0095663E" w:rsidRDefault="0095663E" w:rsidP="0095663E">
            <w:pPr>
              <w:jc w:val="left"/>
              <w:rPr>
                <w:rFonts w:ascii="Verdana" w:hAnsi="Verdana" w:cs="Verdana"/>
                <w:sz w:val="18"/>
                <w:szCs w:val="18"/>
                <w:lang w:val="de-DE"/>
              </w:rPr>
            </w:pPr>
            <w:r w:rsidRPr="0095663E">
              <w:rPr>
                <w:rFonts w:ascii="Verdana" w:hAnsi="Verdana"/>
                <w:color w:val="000000" w:themeColor="text1"/>
                <w:sz w:val="18"/>
                <w:szCs w:val="18"/>
                <w:lang w:val="de-DE"/>
              </w:rPr>
              <w:t>Unterteilen Sie die Teilnehmer nun in Paare oder kleine Gruppen. Bitten Sie jedes Paar / jede Gruppe, eine Diskussion zu beginnen, in der die Teilnehmer nach einer bestimmten Reihenfolge sprechen und der erste Buchstabe des ersten Wortes jedes nächsten Sprechers mit dem letzten Buchstaben des letzten Wortes des Vorredners übereinstimmt. Es ist schwieriger, so zu kommunizieren, aber es ist auch ein perfektes Instrument, um die Beständigkeit unserer Aufmerksamkeit auf die Worte der anderen Person zu beherrschen und nicht auf unsere Gedanken in Bezug auf unsere Antwort.</w:t>
            </w:r>
          </w:p>
        </w:tc>
      </w:tr>
      <w:tr w:rsidR="007F65A7" w:rsidRPr="0095663E" w:rsidTr="007F65A7">
        <w:tc>
          <w:tcPr>
            <w:tcW w:w="3368" w:type="dxa"/>
            <w:shd w:val="clear" w:color="auto" w:fill="EEECE1" w:themeFill="background2"/>
          </w:tcPr>
          <w:p w:rsidR="007F65A7" w:rsidRDefault="007F65A7" w:rsidP="00033F2F">
            <w:pPr>
              <w:jc w:val="center"/>
              <w:rPr>
                <w:rFonts w:ascii="Verdana" w:hAnsi="Verdana" w:cs="Verdana"/>
                <w:sz w:val="24"/>
                <w:szCs w:val="24"/>
                <w:lang w:val="es-ES"/>
              </w:rPr>
            </w:pPr>
            <w:r w:rsidRPr="00ED4A22">
              <w:rPr>
                <w:rFonts w:ascii="Verdana" w:hAnsi="Verdana" w:cs="Verdana"/>
                <w:sz w:val="24"/>
                <w:szCs w:val="24"/>
                <w:lang w:val="es-ES"/>
              </w:rPr>
              <w:lastRenderedPageBreak/>
              <w:t>ROLLE DES LEHRERS</w:t>
            </w:r>
          </w:p>
        </w:tc>
        <w:tc>
          <w:tcPr>
            <w:tcW w:w="10632" w:type="dxa"/>
            <w:shd w:val="clear" w:color="auto" w:fill="EEECE1" w:themeFill="background2"/>
          </w:tcPr>
          <w:p w:rsidR="007F65A7" w:rsidRPr="0095663E" w:rsidRDefault="0095663E" w:rsidP="0025697D">
            <w:pPr>
              <w:jc w:val="left"/>
              <w:rPr>
                <w:rFonts w:ascii="Verdana" w:hAnsi="Verdana" w:cs="Verdana"/>
                <w:sz w:val="18"/>
                <w:szCs w:val="18"/>
                <w:lang w:val="de-DE"/>
              </w:rPr>
            </w:pPr>
            <w:r w:rsidRPr="0095663E">
              <w:rPr>
                <w:rFonts w:ascii="Verdana" w:hAnsi="Verdana" w:cs="Verdana"/>
                <w:sz w:val="18"/>
                <w:szCs w:val="18"/>
                <w:lang w:val="de-DE"/>
              </w:rPr>
              <w:t>Diese Übungen können vom Lehrer verwendet werden, um eine Gruppe führender Schüler vorzubereiten, die dann mit ihren Kollegen aus der Klasse weitermachen können. Die Aktivitäten sind für die Schüler selbst zugänglich und einfach zu benutzen.</w:t>
            </w:r>
          </w:p>
        </w:tc>
      </w:tr>
      <w:tr w:rsidR="007F65A7" w:rsidRPr="0095663E" w:rsidTr="007F65A7">
        <w:tc>
          <w:tcPr>
            <w:tcW w:w="3368" w:type="dxa"/>
          </w:tcPr>
          <w:p w:rsidR="007F65A7" w:rsidRDefault="007F65A7" w:rsidP="00033F2F">
            <w:pPr>
              <w:jc w:val="center"/>
              <w:rPr>
                <w:rFonts w:ascii="Verdana" w:hAnsi="Verdana" w:cs="Verdana"/>
                <w:sz w:val="24"/>
                <w:szCs w:val="24"/>
                <w:lang w:val="es-ES"/>
              </w:rPr>
            </w:pPr>
            <w:r w:rsidRPr="00ED4A22">
              <w:rPr>
                <w:rFonts w:ascii="Verdana" w:hAnsi="Verdana" w:cs="Verdana"/>
                <w:sz w:val="24"/>
                <w:szCs w:val="24"/>
                <w:lang w:val="es-ES"/>
              </w:rPr>
              <w:t xml:space="preserve">MÖGLICHE RISIKEN UND WIE </w:t>
            </w:r>
            <w:r>
              <w:rPr>
                <w:rFonts w:ascii="Verdana" w:hAnsi="Verdana" w:cs="Verdana"/>
                <w:sz w:val="24"/>
                <w:szCs w:val="24"/>
                <w:lang w:val="es-ES"/>
              </w:rPr>
              <w:t xml:space="preserve">SIE </w:t>
            </w:r>
            <w:r w:rsidRPr="00ED4A22">
              <w:rPr>
                <w:rFonts w:ascii="Verdana" w:hAnsi="Verdana" w:cs="Verdana"/>
                <w:sz w:val="24"/>
                <w:szCs w:val="24"/>
                <w:lang w:val="es-ES"/>
              </w:rPr>
              <w:t>SIE HANDHABEN</w:t>
            </w:r>
          </w:p>
        </w:tc>
        <w:tc>
          <w:tcPr>
            <w:tcW w:w="10632" w:type="dxa"/>
          </w:tcPr>
          <w:p w:rsidR="007F65A7" w:rsidRPr="0095663E" w:rsidRDefault="0095663E" w:rsidP="00264021">
            <w:pPr>
              <w:jc w:val="left"/>
              <w:rPr>
                <w:rFonts w:ascii="Verdana" w:hAnsi="Verdana" w:cs="Verdana"/>
                <w:sz w:val="18"/>
                <w:szCs w:val="18"/>
                <w:lang w:val="de-DE"/>
              </w:rPr>
            </w:pPr>
            <w:r w:rsidRPr="0095663E">
              <w:rPr>
                <w:rStyle w:val="shorttext"/>
                <w:lang w:val="de-DE"/>
              </w:rPr>
              <w:t>Es sind keine spezifischen Risiken vorgesehen.</w:t>
            </w:r>
          </w:p>
        </w:tc>
      </w:tr>
      <w:tr w:rsidR="007F65A7" w:rsidTr="007F65A7">
        <w:tc>
          <w:tcPr>
            <w:tcW w:w="3368" w:type="dxa"/>
          </w:tcPr>
          <w:p w:rsidR="007F65A7" w:rsidRDefault="007F65A7" w:rsidP="00033F2F">
            <w:pPr>
              <w:jc w:val="center"/>
              <w:rPr>
                <w:rFonts w:ascii="Verdana" w:hAnsi="Verdana" w:cs="Verdana"/>
                <w:sz w:val="24"/>
                <w:szCs w:val="24"/>
                <w:lang w:val="es-ES"/>
              </w:rPr>
            </w:pPr>
            <w:r w:rsidRPr="00ED4A22">
              <w:rPr>
                <w:rFonts w:ascii="Verdana" w:hAnsi="Verdana" w:cs="Verdana"/>
                <w:sz w:val="24"/>
                <w:szCs w:val="24"/>
                <w:lang w:val="es-ES"/>
              </w:rPr>
              <w:t>FEEDBACK-</w:t>
            </w:r>
            <w:r>
              <w:rPr>
                <w:rFonts w:ascii="Verdana" w:hAnsi="Verdana" w:cs="Verdana"/>
                <w:sz w:val="24"/>
                <w:szCs w:val="24"/>
                <w:lang w:val="es-ES"/>
              </w:rPr>
              <w:t>INSTRUMENT</w:t>
            </w:r>
          </w:p>
        </w:tc>
        <w:tc>
          <w:tcPr>
            <w:tcW w:w="10632" w:type="dxa"/>
          </w:tcPr>
          <w:p w:rsidR="0095663E" w:rsidRPr="0095663E" w:rsidRDefault="0095663E" w:rsidP="0095663E">
            <w:pPr>
              <w:rPr>
                <w:rFonts w:ascii="Verdana" w:hAnsi="Verdana" w:cs="Verdana"/>
                <w:sz w:val="18"/>
                <w:szCs w:val="18"/>
                <w:lang w:val="es-ES"/>
              </w:rPr>
            </w:pPr>
            <w:r w:rsidRPr="0095663E">
              <w:rPr>
                <w:rFonts w:ascii="Verdana" w:hAnsi="Verdana" w:cs="Verdana"/>
                <w:sz w:val="18"/>
                <w:szCs w:val="18"/>
                <w:lang w:val="es-ES"/>
              </w:rPr>
              <w:t>Wie hast du dich während der Aktivitäten gefühlt?</w:t>
            </w:r>
          </w:p>
          <w:p w:rsidR="0095663E" w:rsidRPr="0095663E" w:rsidRDefault="0095663E" w:rsidP="0095663E">
            <w:pPr>
              <w:rPr>
                <w:rFonts w:ascii="Verdana" w:hAnsi="Verdana" w:cs="Verdana"/>
                <w:sz w:val="18"/>
                <w:szCs w:val="18"/>
                <w:lang w:val="es-ES"/>
              </w:rPr>
            </w:pPr>
            <w:r w:rsidRPr="0095663E">
              <w:rPr>
                <w:rFonts w:ascii="Verdana" w:hAnsi="Verdana" w:cs="Verdana"/>
                <w:sz w:val="18"/>
                <w:szCs w:val="18"/>
                <w:lang w:val="es-ES"/>
              </w:rPr>
              <w:t>Gab es etwas, das dir besonders gefallen hat?</w:t>
            </w:r>
          </w:p>
          <w:p w:rsidR="0095663E" w:rsidRPr="0095663E" w:rsidRDefault="0095663E" w:rsidP="0095663E">
            <w:pPr>
              <w:rPr>
                <w:rFonts w:ascii="Verdana" w:hAnsi="Verdana" w:cs="Verdana"/>
                <w:sz w:val="18"/>
                <w:szCs w:val="18"/>
                <w:lang w:val="es-ES"/>
              </w:rPr>
            </w:pPr>
            <w:r w:rsidRPr="0095663E">
              <w:rPr>
                <w:rFonts w:ascii="Verdana" w:hAnsi="Verdana" w:cs="Verdana"/>
                <w:sz w:val="18"/>
                <w:szCs w:val="18"/>
                <w:lang w:val="es-ES"/>
              </w:rPr>
              <w:t>Gab es etwas, was Sie an den vorgeschlagenen Übungen ändern würden?</w:t>
            </w:r>
          </w:p>
          <w:p w:rsidR="007F65A7" w:rsidRPr="0025697D" w:rsidRDefault="0095663E" w:rsidP="0095663E">
            <w:pPr>
              <w:jc w:val="left"/>
              <w:rPr>
                <w:rFonts w:ascii="Verdana" w:hAnsi="Verdana" w:cs="Verdana"/>
                <w:sz w:val="18"/>
                <w:szCs w:val="18"/>
                <w:lang w:val="es-ES"/>
              </w:rPr>
            </w:pPr>
            <w:r w:rsidRPr="0095663E">
              <w:rPr>
                <w:rFonts w:ascii="Verdana" w:hAnsi="Verdana" w:cs="Verdana"/>
                <w:sz w:val="18"/>
                <w:szCs w:val="18"/>
                <w:lang w:val="es-ES"/>
              </w:rPr>
              <w:t>Was hast du gelernt?</w:t>
            </w:r>
          </w:p>
        </w:tc>
      </w:tr>
    </w:tbl>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p w:rsidR="00163F04" w:rsidRDefault="00163F04"/>
    <w:sectPr w:rsidR="00163F04" w:rsidSect="00366EC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58DE"/>
    <w:rsid w:val="000458DE"/>
    <w:rsid w:val="000F5F29"/>
    <w:rsid w:val="00163F04"/>
    <w:rsid w:val="001E2738"/>
    <w:rsid w:val="0025697D"/>
    <w:rsid w:val="00264021"/>
    <w:rsid w:val="00366EC3"/>
    <w:rsid w:val="007F65A7"/>
    <w:rsid w:val="008A3093"/>
    <w:rsid w:val="0095663E"/>
    <w:rsid w:val="00A33553"/>
    <w:rsid w:val="00D47016"/>
    <w:rsid w:val="00D570EF"/>
    <w:rsid w:val="00D653A9"/>
    <w:rsid w:val="00D94E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58DE"/>
    <w:rPr>
      <w:rFonts w:eastAsiaTheme="minorEastAsia"/>
      <w:sz w:val="20"/>
      <w:szCs w:val="20"/>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customStyle="1" w:styleId="Normal1">
    <w:name w:val="Normal1"/>
    <w:rsid w:val="00366EC3"/>
    <w:pPr>
      <w:spacing w:after="0" w:line="240" w:lineRule="auto"/>
    </w:pPr>
    <w:rPr>
      <w:rFonts w:ascii="Cambria" w:eastAsia="Times New Roman" w:hAnsi="Cambria" w:cs="Cambria"/>
      <w:color w:val="000000"/>
      <w:sz w:val="24"/>
      <w:szCs w:val="24"/>
      <w:lang w:val="en-US"/>
    </w:rPr>
  </w:style>
  <w:style w:type="character" w:styleId="Hyperlink">
    <w:name w:val="Hyperlink"/>
    <w:rsid w:val="00366EC3"/>
    <w:rPr>
      <w:color w:val="0000FF"/>
      <w:u w:val="single"/>
    </w:rPr>
  </w:style>
  <w:style w:type="character" w:customStyle="1" w:styleId="shorttext">
    <w:name w:val="short_text"/>
    <w:basedOn w:val="Absatz-Standardschriftart"/>
    <w:rsid w:val="00956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customStyle="1" w:styleId="Normal1">
    <w:name w:val="Normal1"/>
    <w:rsid w:val="00366EC3"/>
    <w:pPr>
      <w:spacing w:after="0" w:line="240" w:lineRule="auto"/>
    </w:pPr>
    <w:rPr>
      <w:rFonts w:ascii="Cambria" w:eastAsia="Times New Roman" w:hAnsi="Cambria" w:cs="Cambria"/>
      <w:color w:val="000000"/>
      <w:sz w:val="24"/>
      <w:szCs w:val="24"/>
      <w:lang w:val="en-US"/>
    </w:rPr>
  </w:style>
  <w:style w:type="character" w:styleId="Hyperlink">
    <w:name w:val="Hyperlink"/>
    <w:rsid w:val="00366E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vocatesforyouth.org/publications/1188-less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CF62-A9E6-4B9E-9A66-80EF3C5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Admin</cp:lastModifiedBy>
  <cp:revision>5</cp:revision>
  <dcterms:created xsi:type="dcterms:W3CDTF">2018-08-15T21:41:00Z</dcterms:created>
  <dcterms:modified xsi:type="dcterms:W3CDTF">2018-08-15T21:52:00Z</dcterms:modified>
</cp:coreProperties>
</file>