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3E" w:rsidRDefault="002A4E3E" w:rsidP="002A4E3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2A4E3E" w:rsidRDefault="002A4E3E" w:rsidP="002A4E3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2A4E3E">
        <w:rPr>
          <w:rStyle w:val="Nessuno"/>
          <w:rFonts w:ascii="Verdana" w:hAnsi="Verdana" w:cs="Verdana"/>
          <w:b/>
          <w:sz w:val="28"/>
          <w:szCs w:val="28"/>
          <w:shd w:val="clear" w:color="auto" w:fill="FFFFFF"/>
          <w:lang w:val="es-ES"/>
        </w:rPr>
        <w:drawing>
          <wp:anchor distT="0" distB="0" distL="0" distR="0" simplePos="0" relativeHeight="251659264" behindDoc="0" locked="0" layoutInCell="1" allowOverlap="1">
            <wp:simplePos x="0" y="0"/>
            <wp:positionH relativeFrom="column">
              <wp:posOffset>2005330</wp:posOffset>
            </wp:positionH>
            <wp:positionV relativeFrom="paragraph">
              <wp:posOffset>-55245</wp:posOffset>
            </wp:positionV>
            <wp:extent cx="885825" cy="885825"/>
            <wp:effectExtent l="19050" t="0" r="9525" b="0"/>
            <wp:wrapSquare wrapText="larges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26" t="-26" r="-26" b="-26"/>
                    <a:stretch>
                      <a:fillRect/>
                    </a:stretch>
                  </pic:blipFill>
                  <pic:spPr bwMode="auto">
                    <a:xfrm>
                      <a:off x="0" y="0"/>
                      <a:ext cx="885825" cy="885825"/>
                    </a:xfrm>
                    <a:prstGeom prst="rect">
                      <a:avLst/>
                    </a:prstGeom>
                    <a:solidFill>
                      <a:srgbClr val="FFFFFF"/>
                    </a:solidFill>
                    <a:ln w="9525">
                      <a:noFill/>
                      <a:miter lim="800000"/>
                      <a:headEnd/>
                      <a:tailEnd/>
                    </a:ln>
                  </pic:spPr>
                </pic:pic>
              </a:graphicData>
            </a:graphic>
          </wp:anchor>
        </w:drawing>
      </w:r>
      <w:r>
        <w:rPr>
          <w:rStyle w:val="Nessuno"/>
          <w:rFonts w:ascii="Verdana" w:hAnsi="Verdana" w:cs="Verdana"/>
          <w:b/>
          <w:sz w:val="28"/>
          <w:szCs w:val="28"/>
          <w:shd w:val="clear" w:color="auto" w:fill="FFFFFF"/>
          <w:lang w:val="es-ES"/>
        </w:rPr>
        <w:t xml:space="preserve">  </w:t>
      </w:r>
    </w:p>
    <w:p w:rsidR="002A4E3E" w:rsidRPr="00691F83" w:rsidRDefault="002A4E3E" w:rsidP="002A4E3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691F83">
        <w:rPr>
          <w:rStyle w:val="Nessuno"/>
          <w:rFonts w:ascii="Verdana" w:hAnsi="Verdana" w:cs="Verdana"/>
          <w:b/>
          <w:sz w:val="28"/>
          <w:szCs w:val="28"/>
          <w:shd w:val="clear" w:color="auto" w:fill="FFFFFF"/>
          <w:lang w:val="es-ES"/>
        </w:rPr>
        <w:t>Beispiel für Aktivität</w:t>
      </w:r>
    </w:p>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2A4E3E" w:rsidRDefault="002A4E3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lengitternetz"/>
        <w:tblW w:w="14000" w:type="dxa"/>
        <w:tblLayout w:type="fixed"/>
        <w:tblLook w:val="04A0"/>
      </w:tblPr>
      <w:tblGrid>
        <w:gridCol w:w="3368"/>
        <w:gridCol w:w="10632"/>
      </w:tblGrid>
      <w:tr w:rsidR="002A4E3E" w:rsidRPr="00F80D26" w:rsidTr="002A4E3E">
        <w:tc>
          <w:tcPr>
            <w:tcW w:w="3368" w:type="dxa"/>
          </w:tcPr>
          <w:p w:rsidR="002A4E3E" w:rsidRDefault="002A4E3E" w:rsidP="00527753">
            <w:pPr>
              <w:jc w:val="center"/>
              <w:rPr>
                <w:rFonts w:ascii="Verdana" w:hAnsi="Verdana" w:cs="Verdana"/>
                <w:sz w:val="24"/>
                <w:szCs w:val="24"/>
                <w:lang w:val="es-ES"/>
              </w:rPr>
            </w:pPr>
            <w:r w:rsidRPr="005851CF">
              <w:rPr>
                <w:rFonts w:ascii="Verdana" w:hAnsi="Verdana" w:cs="Verdana"/>
                <w:sz w:val="24"/>
                <w:szCs w:val="24"/>
                <w:lang w:val="es-ES"/>
              </w:rPr>
              <w:t>ZIELGRUPPEN</w:t>
            </w:r>
          </w:p>
        </w:tc>
        <w:tc>
          <w:tcPr>
            <w:tcW w:w="10632" w:type="dxa"/>
          </w:tcPr>
          <w:p w:rsidR="002A4E3E" w:rsidRPr="00CA0CBD" w:rsidRDefault="00F80D26" w:rsidP="00CA0CBD">
            <w:pPr>
              <w:jc w:val="left"/>
              <w:rPr>
                <w:rFonts w:ascii="Verdana" w:hAnsi="Verdana" w:cs="Verdana"/>
                <w:sz w:val="18"/>
                <w:szCs w:val="18"/>
                <w:lang w:val="es-ES"/>
              </w:rPr>
            </w:pPr>
            <w:r w:rsidRPr="00F80D26">
              <w:rPr>
                <w:rFonts w:ascii="Verdana" w:hAnsi="Verdana" w:cs="Verdana"/>
                <w:sz w:val="18"/>
                <w:szCs w:val="18"/>
                <w:lang w:val="es-ES"/>
              </w:rPr>
              <w:t>Geeignet für alle Arten von Zielgruppen.</w:t>
            </w:r>
          </w:p>
        </w:tc>
      </w:tr>
      <w:tr w:rsidR="002A4E3E" w:rsidTr="002A4E3E">
        <w:tc>
          <w:tcPr>
            <w:tcW w:w="3368" w:type="dxa"/>
            <w:shd w:val="clear" w:color="auto" w:fill="EEECE1" w:themeFill="background2"/>
          </w:tcPr>
          <w:p w:rsidR="002A4E3E" w:rsidRPr="00985132" w:rsidRDefault="002A4E3E" w:rsidP="00527753">
            <w:pPr>
              <w:jc w:val="center"/>
              <w:rPr>
                <w:rFonts w:ascii="Verdana" w:hAnsi="Verdana" w:cs="Verdana"/>
                <w:b/>
                <w:sz w:val="24"/>
                <w:szCs w:val="24"/>
                <w:lang w:val="es-ES"/>
              </w:rPr>
            </w:pPr>
            <w:r w:rsidRPr="00985132">
              <w:rPr>
                <w:rFonts w:ascii="Verdana" w:hAnsi="Verdana" w:cs="Verdana"/>
                <w:b/>
                <w:sz w:val="24"/>
                <w:szCs w:val="24"/>
                <w:lang w:val="es-ES"/>
              </w:rPr>
              <w:t>TIT</w:t>
            </w:r>
            <w:r>
              <w:rPr>
                <w:rFonts w:ascii="Verdana" w:hAnsi="Verdana" w:cs="Verdana"/>
                <w:b/>
                <w:sz w:val="24"/>
                <w:szCs w:val="24"/>
                <w:lang w:val="es-ES"/>
              </w:rPr>
              <w:t>E</w:t>
            </w:r>
            <w:r w:rsidRPr="00985132">
              <w:rPr>
                <w:rFonts w:ascii="Verdana" w:hAnsi="Verdana" w:cs="Verdana"/>
                <w:b/>
                <w:sz w:val="24"/>
                <w:szCs w:val="24"/>
                <w:lang w:val="es-ES"/>
              </w:rPr>
              <w:t>L</w:t>
            </w:r>
          </w:p>
        </w:tc>
        <w:tc>
          <w:tcPr>
            <w:tcW w:w="10632" w:type="dxa"/>
            <w:shd w:val="clear" w:color="auto" w:fill="EEECE1" w:themeFill="background2"/>
          </w:tcPr>
          <w:p w:rsidR="002A4E3E" w:rsidRPr="007E3745" w:rsidRDefault="002A4E3E" w:rsidP="00CA0CBD">
            <w:pPr>
              <w:jc w:val="left"/>
              <w:rPr>
                <w:rFonts w:ascii="Verdana" w:hAnsi="Verdana" w:cs="Verdana"/>
                <w:b/>
                <w:sz w:val="24"/>
                <w:szCs w:val="24"/>
                <w:lang w:val="es-ES"/>
              </w:rPr>
            </w:pPr>
            <w:r w:rsidRPr="007E3745">
              <w:rPr>
                <w:rFonts w:ascii="Verdana" w:hAnsi="Verdana"/>
                <w:b/>
                <w:bCs/>
                <w:sz w:val="24"/>
                <w:szCs w:val="24"/>
              </w:rPr>
              <w:t>INTERDISZIPLINÄRE PROJEKTE</w:t>
            </w:r>
          </w:p>
        </w:tc>
      </w:tr>
      <w:tr w:rsidR="002A4E3E" w:rsidRPr="00F80D26" w:rsidTr="002A4E3E">
        <w:tc>
          <w:tcPr>
            <w:tcW w:w="3368" w:type="dxa"/>
          </w:tcPr>
          <w:p w:rsidR="002A4E3E" w:rsidRDefault="002A4E3E" w:rsidP="00527753">
            <w:pPr>
              <w:jc w:val="center"/>
              <w:rPr>
                <w:rFonts w:ascii="Verdana" w:hAnsi="Verdana" w:cs="Verdana"/>
                <w:sz w:val="24"/>
                <w:szCs w:val="24"/>
                <w:lang w:val="es-ES"/>
              </w:rPr>
            </w:pPr>
            <w:r w:rsidRPr="005851CF">
              <w:rPr>
                <w:rFonts w:ascii="Verdana" w:hAnsi="Verdana" w:cs="Verdana"/>
                <w:sz w:val="24"/>
                <w:szCs w:val="24"/>
                <w:lang w:val="es-ES"/>
              </w:rPr>
              <w:t>LAUFZEIT</w:t>
            </w:r>
          </w:p>
        </w:tc>
        <w:tc>
          <w:tcPr>
            <w:tcW w:w="10632" w:type="dxa"/>
          </w:tcPr>
          <w:p w:rsidR="002A4E3E" w:rsidRPr="00F80D26" w:rsidRDefault="00F80D26" w:rsidP="00CA0CBD">
            <w:pPr>
              <w:pStyle w:val="Normal1"/>
              <w:jc w:val="left"/>
              <w:rPr>
                <w:rFonts w:ascii="Verdana" w:hAnsi="Verdana"/>
                <w:sz w:val="18"/>
                <w:szCs w:val="18"/>
                <w:lang w:val="de-DE"/>
              </w:rPr>
            </w:pPr>
            <w:r w:rsidRPr="00F80D26">
              <w:rPr>
                <w:rFonts w:ascii="Verdana" w:hAnsi="Verdana"/>
                <w:sz w:val="18"/>
                <w:szCs w:val="18"/>
                <w:lang w:val="de-DE"/>
              </w:rPr>
              <w:t>Hängt von der Auswahl der Aktivitäten ab, die der Lehrer gerade macht. Jede der beiden Aktivitäten hat eine Dauer von ca. 2 Stunden - inklusive Vorbereitung, Durchführung und Nachbesprechung.</w:t>
            </w:r>
          </w:p>
        </w:tc>
      </w:tr>
      <w:tr w:rsidR="002A4E3E" w:rsidRPr="00F80D26" w:rsidTr="002A4E3E">
        <w:tc>
          <w:tcPr>
            <w:tcW w:w="3368" w:type="dxa"/>
            <w:shd w:val="clear" w:color="auto" w:fill="EEECE1" w:themeFill="background2"/>
          </w:tcPr>
          <w:p w:rsidR="002A4E3E" w:rsidRDefault="002A4E3E" w:rsidP="00527753">
            <w:pPr>
              <w:jc w:val="center"/>
              <w:rPr>
                <w:rFonts w:ascii="Verdana" w:hAnsi="Verdana" w:cs="Verdana"/>
                <w:sz w:val="24"/>
                <w:szCs w:val="24"/>
                <w:lang w:val="es-ES"/>
              </w:rPr>
            </w:pPr>
            <w:r w:rsidRPr="005851CF">
              <w:rPr>
                <w:rFonts w:ascii="Verdana" w:hAnsi="Verdana" w:cs="Verdana"/>
                <w:sz w:val="24"/>
                <w:szCs w:val="24"/>
                <w:lang w:val="es-ES"/>
              </w:rPr>
              <w:t>LERNZIELE</w:t>
            </w:r>
          </w:p>
        </w:tc>
        <w:tc>
          <w:tcPr>
            <w:tcW w:w="10632" w:type="dxa"/>
            <w:shd w:val="clear" w:color="auto" w:fill="EEECE1" w:themeFill="background2"/>
          </w:tcPr>
          <w:p w:rsidR="00F80D26" w:rsidRPr="00F80D26" w:rsidRDefault="00F80D26" w:rsidP="00F80D26">
            <w:pPr>
              <w:rPr>
                <w:rFonts w:ascii="Verdana" w:hAnsi="Verdana"/>
                <w:sz w:val="18"/>
                <w:szCs w:val="18"/>
                <w:lang w:val="de-DE"/>
              </w:rPr>
            </w:pPr>
            <w:r w:rsidRPr="00F80D26">
              <w:rPr>
                <w:rFonts w:ascii="Verdana" w:hAnsi="Verdana"/>
                <w:sz w:val="18"/>
                <w:szCs w:val="18"/>
                <w:lang w:val="de-DE"/>
              </w:rPr>
              <w:t>Innerhalb des CULPEER-Kontexts können diese Übungen dazu verwendet werden, folgende Schlüsselkompetenzen zu erreichen:</w:t>
            </w:r>
          </w:p>
          <w:p w:rsidR="00F80D26" w:rsidRPr="00F80D26" w:rsidRDefault="00F80D26" w:rsidP="00F80D26">
            <w:pPr>
              <w:rPr>
                <w:rFonts w:ascii="Verdana" w:hAnsi="Verdana"/>
                <w:sz w:val="18"/>
                <w:szCs w:val="18"/>
                <w:lang w:val="de-DE"/>
              </w:rPr>
            </w:pPr>
            <w:r w:rsidRPr="00F80D26">
              <w:rPr>
                <w:rFonts w:ascii="Verdana" w:hAnsi="Verdana"/>
                <w:sz w:val="18"/>
                <w:szCs w:val="18"/>
                <w:lang w:val="de-DE"/>
              </w:rPr>
              <w:t>Eigeninitiative und Unternehmergeist: Die Fähigkeit, sich eine Situation vorzustellen und darauf aufzubauen, ist eine Voraussetzung für unternehmerisches Denken. Die vorgeschlagenen Übungen / Spiele bieten die Möglichkeit für ein sehr positives Ergebnis, das sich stark positiv auf das Vertrauen auswirken kann; Auch die Chance, sich zu präsentieren und gehört zu werden; Die Errungenschaften der Gruppe als Ganzes erhöhen das Selbstvertrauen ihrer Mitglieder.</w:t>
            </w:r>
          </w:p>
          <w:p w:rsidR="002A4E3E" w:rsidRPr="00F80D26" w:rsidRDefault="00F80D26" w:rsidP="00F80D26">
            <w:pPr>
              <w:jc w:val="left"/>
              <w:rPr>
                <w:rFonts w:ascii="Verdana" w:hAnsi="Verdana"/>
                <w:sz w:val="18"/>
                <w:szCs w:val="18"/>
                <w:lang w:val="de-DE"/>
              </w:rPr>
            </w:pPr>
            <w:r w:rsidRPr="00F80D26">
              <w:rPr>
                <w:rFonts w:ascii="Verdana" w:hAnsi="Verdana"/>
                <w:sz w:val="18"/>
                <w:szCs w:val="18"/>
                <w:lang w:val="de-DE"/>
              </w:rPr>
              <w:t>Kulturelles Bewusstsein und Ausdruck: kommt von der künstlerischen Ausdruckskraft, die für die Durchführung der vorgeschlagenen Übungen erforderlich ist.</w:t>
            </w:r>
          </w:p>
        </w:tc>
      </w:tr>
      <w:tr w:rsidR="002A4E3E" w:rsidRPr="00F80D26" w:rsidTr="002A4E3E">
        <w:tc>
          <w:tcPr>
            <w:tcW w:w="3368" w:type="dxa"/>
          </w:tcPr>
          <w:p w:rsidR="002A4E3E" w:rsidRDefault="002A4E3E" w:rsidP="00527753">
            <w:pPr>
              <w:jc w:val="center"/>
              <w:rPr>
                <w:rFonts w:ascii="Verdana" w:hAnsi="Verdana" w:cs="Verdana"/>
                <w:sz w:val="24"/>
                <w:szCs w:val="24"/>
                <w:lang w:val="es-ES"/>
              </w:rPr>
            </w:pPr>
            <w:r>
              <w:rPr>
                <w:rFonts w:ascii="Verdana" w:hAnsi="Verdana" w:cs="Verdana"/>
                <w:sz w:val="24"/>
                <w:szCs w:val="24"/>
                <w:lang w:val="es-ES"/>
              </w:rPr>
              <w:t>MATERIALIEN</w:t>
            </w:r>
          </w:p>
        </w:tc>
        <w:tc>
          <w:tcPr>
            <w:tcW w:w="10632" w:type="dxa"/>
          </w:tcPr>
          <w:p w:rsidR="00F80D26" w:rsidRPr="00F80D26" w:rsidRDefault="00F80D26" w:rsidP="00F80D26">
            <w:pPr>
              <w:rPr>
                <w:rFonts w:ascii="Verdana" w:hAnsi="Verdana" w:cs="Verdana"/>
                <w:sz w:val="18"/>
                <w:szCs w:val="18"/>
                <w:lang w:val="es-ES"/>
              </w:rPr>
            </w:pPr>
            <w:r w:rsidRPr="00F80D26">
              <w:rPr>
                <w:rFonts w:ascii="Verdana" w:hAnsi="Verdana" w:cs="Verdana"/>
                <w:sz w:val="18"/>
                <w:szCs w:val="18"/>
                <w:lang w:val="es-ES"/>
              </w:rPr>
              <w:t>"Future perfect" erfordert Papier- und Zeichenstifte, Tische, an denen die Teilnehmer arbeiten und Boards zur Präsentation ihrer Ergebnisse.</w:t>
            </w:r>
          </w:p>
          <w:p w:rsidR="002A4E3E" w:rsidRPr="00CA0CBD" w:rsidRDefault="00F80D26" w:rsidP="00F80D26">
            <w:pPr>
              <w:jc w:val="left"/>
              <w:rPr>
                <w:rFonts w:ascii="Verdana" w:hAnsi="Verdana" w:cs="Verdana"/>
                <w:sz w:val="18"/>
                <w:szCs w:val="18"/>
                <w:lang w:val="es-ES"/>
              </w:rPr>
            </w:pPr>
            <w:r w:rsidRPr="00F80D26">
              <w:rPr>
                <w:rFonts w:ascii="Verdana" w:hAnsi="Verdana" w:cs="Verdana"/>
                <w:sz w:val="18"/>
                <w:szCs w:val="18"/>
                <w:lang w:val="es-ES"/>
              </w:rPr>
              <w:t>Die Aktivität "Dream Theater" erfordert Platz für Proben und dann für die Präsentation der entwickelten Skizzen.</w:t>
            </w:r>
          </w:p>
        </w:tc>
      </w:tr>
      <w:tr w:rsidR="002A4E3E" w:rsidRPr="00F80D26" w:rsidTr="002A4E3E">
        <w:tc>
          <w:tcPr>
            <w:tcW w:w="3368" w:type="dxa"/>
            <w:shd w:val="clear" w:color="auto" w:fill="EEECE1" w:themeFill="background2"/>
          </w:tcPr>
          <w:p w:rsidR="002A4E3E" w:rsidRDefault="002A4E3E" w:rsidP="00527753">
            <w:pPr>
              <w:jc w:val="center"/>
              <w:rPr>
                <w:rFonts w:ascii="Verdana" w:hAnsi="Verdana" w:cs="Verdana"/>
                <w:sz w:val="24"/>
                <w:szCs w:val="24"/>
                <w:lang w:val="es-ES"/>
              </w:rPr>
            </w:pPr>
            <w:r>
              <w:rPr>
                <w:rFonts w:ascii="Verdana" w:hAnsi="Verdana" w:cs="Verdana"/>
                <w:sz w:val="24"/>
                <w:szCs w:val="24"/>
                <w:lang w:val="es-ES"/>
              </w:rPr>
              <w:t>VORBEREITUNG</w:t>
            </w:r>
          </w:p>
        </w:tc>
        <w:tc>
          <w:tcPr>
            <w:tcW w:w="10632" w:type="dxa"/>
            <w:shd w:val="clear" w:color="auto" w:fill="EEECE1" w:themeFill="background2"/>
          </w:tcPr>
          <w:p w:rsidR="002A4E3E" w:rsidRPr="00CA0CBD" w:rsidRDefault="00F80D26" w:rsidP="00CA0CBD">
            <w:pPr>
              <w:jc w:val="left"/>
              <w:rPr>
                <w:rFonts w:ascii="Verdana" w:hAnsi="Verdana" w:cs="Verdana"/>
                <w:sz w:val="18"/>
                <w:szCs w:val="18"/>
                <w:lang w:val="bg-BG"/>
              </w:rPr>
            </w:pPr>
            <w:r w:rsidRPr="00F80D26">
              <w:rPr>
                <w:rFonts w:ascii="Verdana" w:hAnsi="Verdana" w:cs="Verdana"/>
                <w:sz w:val="18"/>
                <w:szCs w:val="18"/>
                <w:lang w:val="es-ES"/>
              </w:rPr>
              <w:t>Der Moderator sollte die Aktivitäten gut kennenlernen. Der Moderator sollte entscheiden, ob er oder sie Co-Moderatoren benötigt und verwendet, abhängig von der Gruppe der Teilnehmer. Der Moderator sollte die Materialien vorbereiten, die für die Übungen / Spiele (falls vorhanden) notwendig sind.</w:t>
            </w:r>
          </w:p>
        </w:tc>
      </w:tr>
      <w:tr w:rsidR="002A4E3E" w:rsidTr="002A4E3E">
        <w:tc>
          <w:tcPr>
            <w:tcW w:w="3368" w:type="dxa"/>
          </w:tcPr>
          <w:p w:rsidR="002A4E3E" w:rsidRDefault="002A4E3E" w:rsidP="00527753">
            <w:pPr>
              <w:jc w:val="center"/>
              <w:rPr>
                <w:rFonts w:ascii="Verdana" w:hAnsi="Verdana" w:cs="Verdana"/>
                <w:sz w:val="24"/>
                <w:szCs w:val="24"/>
                <w:lang w:val="es-ES"/>
              </w:rPr>
            </w:pPr>
            <w:r w:rsidRPr="00EA114C">
              <w:rPr>
                <w:rFonts w:ascii="Verdana" w:hAnsi="Verdana" w:cs="Verdana"/>
                <w:sz w:val="24"/>
                <w:szCs w:val="24"/>
                <w:lang w:val="es-ES"/>
              </w:rPr>
              <w:lastRenderedPageBreak/>
              <w:t>IMPLEMENTIERUNG</w:t>
            </w:r>
          </w:p>
        </w:tc>
        <w:tc>
          <w:tcPr>
            <w:tcW w:w="10632" w:type="dxa"/>
          </w:tcPr>
          <w:p w:rsidR="00994318" w:rsidRDefault="00994318" w:rsidP="00CA0CBD">
            <w:pPr>
              <w:pStyle w:val="Normal1"/>
              <w:jc w:val="left"/>
              <w:rPr>
                <w:rFonts w:ascii="Verdana" w:eastAsiaTheme="minorEastAsia" w:hAnsi="Verdana" w:cs="Times New Roman"/>
                <w:color w:val="auto"/>
                <w:sz w:val="18"/>
                <w:szCs w:val="18"/>
                <w:lang w:val="de-DE" w:eastAsia="zh-CN"/>
              </w:rPr>
            </w:pPr>
            <w:r w:rsidRPr="00994318">
              <w:rPr>
                <w:rFonts w:ascii="Verdana" w:eastAsiaTheme="minorEastAsia" w:hAnsi="Verdana" w:cs="Times New Roman"/>
                <w:color w:val="auto"/>
                <w:sz w:val="18"/>
                <w:szCs w:val="18"/>
                <w:lang w:val="de-DE" w:eastAsia="zh-CN"/>
              </w:rPr>
              <w:t xml:space="preserve">Im Folgenden werden zwei Aktivitäten vorgestellt, die im Unterricht verwendet werden können. Diese Aktivitäten sind interdisziplinär in dem Sinne, dass sie auch einen künstlerischen Hintergrund als Rahmen verwenden, um die Geschichten und Aktivitäten zu entwickeln und darauf aufzubauen. Diese Aktivitäten sind zunächst für </w:t>
            </w:r>
            <w:proofErr w:type="spellStart"/>
            <w:r w:rsidRPr="00994318">
              <w:rPr>
                <w:rFonts w:ascii="Verdana" w:eastAsiaTheme="minorEastAsia" w:hAnsi="Verdana" w:cs="Times New Roman"/>
                <w:color w:val="auto"/>
                <w:sz w:val="18"/>
                <w:szCs w:val="18"/>
                <w:lang w:val="de-DE" w:eastAsia="zh-CN"/>
              </w:rPr>
              <w:t>Coaches</w:t>
            </w:r>
            <w:proofErr w:type="spellEnd"/>
            <w:r w:rsidRPr="00994318">
              <w:rPr>
                <w:rFonts w:ascii="Verdana" w:eastAsiaTheme="minorEastAsia" w:hAnsi="Verdana" w:cs="Times New Roman"/>
                <w:color w:val="auto"/>
                <w:sz w:val="18"/>
                <w:szCs w:val="18"/>
                <w:lang w:val="de-DE" w:eastAsia="zh-CN"/>
              </w:rPr>
              <w:t xml:space="preserve"> gedacht und speziell für </w:t>
            </w:r>
            <w:proofErr w:type="spellStart"/>
            <w:r w:rsidRPr="00994318">
              <w:rPr>
                <w:rFonts w:ascii="Verdana" w:eastAsiaTheme="minorEastAsia" w:hAnsi="Verdana" w:cs="Times New Roman"/>
                <w:color w:val="auto"/>
                <w:sz w:val="18"/>
                <w:szCs w:val="18"/>
                <w:lang w:val="de-DE" w:eastAsia="zh-CN"/>
              </w:rPr>
              <w:t>Coaches</w:t>
            </w:r>
            <w:proofErr w:type="spellEnd"/>
            <w:r w:rsidRPr="00994318">
              <w:rPr>
                <w:rFonts w:ascii="Verdana" w:eastAsiaTheme="minorEastAsia" w:hAnsi="Verdana" w:cs="Times New Roman"/>
                <w:color w:val="auto"/>
                <w:sz w:val="18"/>
                <w:szCs w:val="18"/>
                <w:lang w:val="de-DE" w:eastAsia="zh-CN"/>
              </w:rPr>
              <w:t>, die den lösungsorientierten Kurzcoaching-Ansatz nutzen. Wir dachten jedoch, dass dies ein inspirierendes Material für Lehrer sein könnte, um es als Grundlage für spielbasierte Aktivitäten zu nutzen.</w:t>
            </w:r>
          </w:p>
          <w:p w:rsidR="00994318" w:rsidRDefault="00994318" w:rsidP="00CA0CBD">
            <w:pPr>
              <w:pStyle w:val="Normal1"/>
              <w:jc w:val="left"/>
              <w:rPr>
                <w:rFonts w:ascii="Verdana" w:eastAsiaTheme="minorEastAsia" w:hAnsi="Verdana" w:cs="Times New Roman"/>
                <w:color w:val="auto"/>
                <w:sz w:val="18"/>
                <w:szCs w:val="18"/>
                <w:lang w:val="de-DE" w:eastAsia="zh-CN"/>
              </w:rPr>
            </w:pPr>
          </w:p>
          <w:p w:rsidR="00994318" w:rsidRPr="00994318" w:rsidRDefault="00994318" w:rsidP="00994318">
            <w:pPr>
              <w:pStyle w:val="Normal1"/>
              <w:rPr>
                <w:rFonts w:ascii="Verdana" w:hAnsi="Verdana"/>
                <w:b/>
                <w:sz w:val="18"/>
                <w:szCs w:val="18"/>
                <w:lang w:val="de-DE"/>
              </w:rPr>
            </w:pPr>
            <w:r w:rsidRPr="00994318">
              <w:rPr>
                <w:rFonts w:ascii="Verdana" w:hAnsi="Verdana"/>
                <w:b/>
                <w:sz w:val="18"/>
                <w:szCs w:val="18"/>
                <w:lang w:val="de-DE"/>
              </w:rPr>
              <w:t>Empfohlene Aktivität 01</w:t>
            </w:r>
          </w:p>
          <w:p w:rsidR="00994318" w:rsidRPr="00994318" w:rsidRDefault="00994318" w:rsidP="00994318">
            <w:pPr>
              <w:pStyle w:val="Normal1"/>
              <w:rPr>
                <w:rFonts w:ascii="Verdana" w:hAnsi="Verdana"/>
                <w:b/>
                <w:sz w:val="18"/>
                <w:szCs w:val="18"/>
                <w:lang w:val="de-DE"/>
              </w:rPr>
            </w:pPr>
            <w:r w:rsidRPr="00994318">
              <w:rPr>
                <w:rFonts w:ascii="Verdana" w:hAnsi="Verdana"/>
                <w:b/>
                <w:sz w:val="18"/>
                <w:szCs w:val="18"/>
                <w:lang w:val="de-DE"/>
              </w:rPr>
              <w:t>Traumtheater 20XX</w:t>
            </w:r>
          </w:p>
          <w:p w:rsidR="00994318" w:rsidRPr="00994318" w:rsidRDefault="00994318" w:rsidP="00994318">
            <w:pPr>
              <w:pStyle w:val="Normal1"/>
              <w:rPr>
                <w:rFonts w:ascii="Verdana" w:hAnsi="Verdana"/>
                <w:sz w:val="18"/>
                <w:szCs w:val="18"/>
                <w:lang w:val="de-DE"/>
              </w:rPr>
            </w:pPr>
            <w:r w:rsidRPr="00994318">
              <w:rPr>
                <w:rFonts w:ascii="Verdana" w:hAnsi="Verdana"/>
                <w:sz w:val="18"/>
                <w:szCs w:val="18"/>
                <w:lang w:val="de-DE"/>
              </w:rPr>
              <w:t>Die Aktivität kurz: Die Aktivität zielt darauf ab, den Menschen zu verdeutlichen, wie sie sich selbst und das Team / die Gemeinschaft, zu der sie gehören, in Zukunft sehen wollen. Es ist eine lustige, spielbasierte Aktivität, die viel Phantasie und Kreativität erfordert und daher als inspirierendes Material für Lehrer verwendet werden könnte, um es im Klassenzimmer anzuwenden.</w:t>
            </w:r>
          </w:p>
          <w:p w:rsidR="00994318" w:rsidRPr="00994318" w:rsidRDefault="00994318" w:rsidP="00994318">
            <w:pPr>
              <w:pStyle w:val="Normal1"/>
              <w:jc w:val="left"/>
              <w:rPr>
                <w:rFonts w:ascii="Verdana" w:hAnsi="Verdana"/>
                <w:sz w:val="18"/>
                <w:szCs w:val="18"/>
                <w:lang w:val="de-DE"/>
              </w:rPr>
            </w:pPr>
            <w:r w:rsidRPr="00994318">
              <w:rPr>
                <w:rFonts w:ascii="Verdana" w:hAnsi="Verdana"/>
                <w:sz w:val="18"/>
                <w:szCs w:val="18"/>
                <w:lang w:val="de-DE"/>
              </w:rPr>
              <w:t xml:space="preserve">Ressource: 57 SF-Aktivitäten für Moderatoren und Berater, Herausgegeben von Peter </w:t>
            </w:r>
            <w:proofErr w:type="spellStart"/>
            <w:r w:rsidRPr="00994318">
              <w:rPr>
                <w:rFonts w:ascii="Verdana" w:hAnsi="Verdana"/>
                <w:sz w:val="18"/>
                <w:szCs w:val="18"/>
                <w:lang w:val="de-DE"/>
              </w:rPr>
              <w:t>Rohrig</w:t>
            </w:r>
            <w:proofErr w:type="spellEnd"/>
            <w:r w:rsidRPr="00994318">
              <w:rPr>
                <w:rFonts w:ascii="Verdana" w:hAnsi="Verdana"/>
                <w:sz w:val="18"/>
                <w:szCs w:val="18"/>
                <w:lang w:val="de-DE"/>
              </w:rPr>
              <w:t xml:space="preserve"> &amp; Jenny Clarke, Solutions Books Editionen, 2008.</w:t>
            </w:r>
          </w:p>
          <w:p w:rsidR="002A4E3E" w:rsidRPr="00994318" w:rsidRDefault="002A4E3E" w:rsidP="00994318">
            <w:pPr>
              <w:pStyle w:val="Normal1"/>
              <w:jc w:val="left"/>
              <w:rPr>
                <w:rFonts w:ascii="Verdana" w:hAnsi="Verdana"/>
                <w:sz w:val="18"/>
                <w:szCs w:val="18"/>
              </w:rPr>
            </w:pPr>
            <w:r w:rsidRPr="00994318">
              <w:rPr>
                <w:rFonts w:ascii="Verdana" w:hAnsi="Verdana"/>
                <w:sz w:val="18"/>
                <w:szCs w:val="18"/>
              </w:rPr>
              <w:t xml:space="preserve">Link: Find attached </w:t>
            </w:r>
            <w:proofErr w:type="spellStart"/>
            <w:r w:rsidRPr="00994318">
              <w:rPr>
                <w:rFonts w:ascii="Verdana" w:hAnsi="Verdana"/>
                <w:sz w:val="18"/>
                <w:szCs w:val="18"/>
              </w:rPr>
              <w:t>pdf</w:t>
            </w:r>
            <w:proofErr w:type="spellEnd"/>
            <w:r w:rsidRPr="00994318">
              <w:rPr>
                <w:rFonts w:ascii="Verdana" w:hAnsi="Verdana"/>
                <w:sz w:val="18"/>
                <w:szCs w:val="18"/>
              </w:rPr>
              <w:t xml:space="preserve"> – </w:t>
            </w:r>
            <w:proofErr w:type="spellStart"/>
            <w:r w:rsidRPr="00994318">
              <w:rPr>
                <w:rFonts w:ascii="Verdana" w:hAnsi="Verdana"/>
                <w:b/>
                <w:color w:val="0070C0"/>
                <w:sz w:val="18"/>
                <w:szCs w:val="18"/>
              </w:rPr>
              <w:t>DreamTheatre</w:t>
            </w:r>
            <w:proofErr w:type="spellEnd"/>
            <w:r w:rsidRPr="00994318">
              <w:rPr>
                <w:rFonts w:ascii="Verdana" w:hAnsi="Verdana"/>
                <w:sz w:val="18"/>
                <w:szCs w:val="18"/>
              </w:rPr>
              <w:t xml:space="preserve"> (Page 130)</w:t>
            </w:r>
          </w:p>
          <w:p w:rsidR="002A4E3E" w:rsidRPr="00994318" w:rsidRDefault="002A4E3E" w:rsidP="00CA0CBD">
            <w:pPr>
              <w:pStyle w:val="Normal1"/>
              <w:jc w:val="left"/>
              <w:rPr>
                <w:rFonts w:ascii="Verdana" w:hAnsi="Verdana"/>
                <w:sz w:val="18"/>
                <w:szCs w:val="18"/>
              </w:rPr>
            </w:pPr>
          </w:p>
          <w:p w:rsidR="00994318" w:rsidRPr="00994318" w:rsidRDefault="00994318" w:rsidP="00994318">
            <w:pPr>
              <w:pStyle w:val="Normal1"/>
              <w:rPr>
                <w:rFonts w:ascii="Verdana" w:hAnsi="Verdana"/>
                <w:b/>
                <w:sz w:val="18"/>
                <w:szCs w:val="18"/>
                <w:lang w:val="de-DE"/>
              </w:rPr>
            </w:pPr>
            <w:r w:rsidRPr="00994318">
              <w:rPr>
                <w:rFonts w:ascii="Verdana" w:hAnsi="Verdana"/>
                <w:b/>
                <w:sz w:val="18"/>
                <w:szCs w:val="18"/>
                <w:lang w:val="de-DE"/>
              </w:rPr>
              <w:t>Vorgeschlagene Aktivität 02</w:t>
            </w:r>
          </w:p>
          <w:p w:rsidR="00994318" w:rsidRPr="00994318" w:rsidRDefault="00994318" w:rsidP="00994318">
            <w:pPr>
              <w:pStyle w:val="Normal1"/>
              <w:rPr>
                <w:rFonts w:ascii="Verdana" w:hAnsi="Verdana"/>
                <w:b/>
                <w:sz w:val="18"/>
                <w:szCs w:val="18"/>
                <w:lang w:val="de-DE"/>
              </w:rPr>
            </w:pPr>
            <w:r w:rsidRPr="00994318">
              <w:rPr>
                <w:rFonts w:ascii="Verdana" w:hAnsi="Verdana"/>
                <w:b/>
                <w:sz w:val="18"/>
                <w:szCs w:val="18"/>
                <w:lang w:val="de-DE"/>
              </w:rPr>
              <w:t xml:space="preserve">Future </w:t>
            </w:r>
            <w:proofErr w:type="spellStart"/>
            <w:r w:rsidRPr="00994318">
              <w:rPr>
                <w:rFonts w:ascii="Verdana" w:hAnsi="Verdana"/>
                <w:b/>
                <w:sz w:val="18"/>
                <w:szCs w:val="18"/>
                <w:lang w:val="de-DE"/>
              </w:rPr>
              <w:t>Perfect</w:t>
            </w:r>
            <w:proofErr w:type="spellEnd"/>
            <w:r w:rsidRPr="00994318">
              <w:rPr>
                <w:rFonts w:ascii="Verdana" w:hAnsi="Verdana"/>
                <w:b/>
                <w:sz w:val="18"/>
                <w:szCs w:val="18"/>
                <w:lang w:val="de-DE"/>
              </w:rPr>
              <w:t>: Dokumentation</w:t>
            </w:r>
          </w:p>
          <w:p w:rsidR="00994318" w:rsidRPr="00994318" w:rsidRDefault="00994318" w:rsidP="00994318">
            <w:pPr>
              <w:pStyle w:val="Normal1"/>
              <w:rPr>
                <w:rFonts w:ascii="Verdana" w:hAnsi="Verdana"/>
                <w:sz w:val="18"/>
                <w:szCs w:val="18"/>
                <w:lang w:val="de-DE"/>
              </w:rPr>
            </w:pPr>
            <w:r w:rsidRPr="00994318">
              <w:rPr>
                <w:rFonts w:ascii="Verdana" w:hAnsi="Verdana"/>
                <w:sz w:val="18"/>
                <w:szCs w:val="18"/>
                <w:lang w:val="de-DE"/>
              </w:rPr>
              <w:t>Die Aktivität kurz: Die Aktivität hilft dabei, "Meilensteine" der gewünschten Zukunft zu schaffen, an die sie sich erinnern können. Diese Aktivität erfordert kollektive Arbeit, während jeder Teilnehmer seine Ideen einbringen und sich freier fühlen kann, wenn sie zur Entwicklung der Geschichte beitragen. Es wird vorgeschlagen, dass Lehrer diese Aktivität als Grundlage nutzen, um sie für bestimmte Zielgruppen anzupassen.</w:t>
            </w:r>
          </w:p>
          <w:p w:rsidR="00994318" w:rsidRPr="00994318" w:rsidRDefault="00994318" w:rsidP="00994318">
            <w:pPr>
              <w:pStyle w:val="Normal1"/>
              <w:jc w:val="left"/>
              <w:rPr>
                <w:rFonts w:ascii="Verdana" w:hAnsi="Verdana"/>
                <w:sz w:val="18"/>
                <w:szCs w:val="18"/>
              </w:rPr>
            </w:pPr>
            <w:proofErr w:type="spellStart"/>
            <w:r w:rsidRPr="00994318">
              <w:rPr>
                <w:rFonts w:ascii="Verdana" w:hAnsi="Verdana"/>
                <w:sz w:val="18"/>
                <w:szCs w:val="18"/>
              </w:rPr>
              <w:t>Ressource</w:t>
            </w:r>
            <w:proofErr w:type="spellEnd"/>
            <w:r w:rsidRPr="00994318">
              <w:rPr>
                <w:rFonts w:ascii="Verdana" w:hAnsi="Verdana"/>
                <w:sz w:val="18"/>
                <w:szCs w:val="18"/>
              </w:rPr>
              <w:t>: 57 SF-</w:t>
            </w:r>
            <w:proofErr w:type="spellStart"/>
            <w:r w:rsidRPr="00994318">
              <w:rPr>
                <w:rFonts w:ascii="Verdana" w:hAnsi="Verdana"/>
                <w:sz w:val="18"/>
                <w:szCs w:val="18"/>
              </w:rPr>
              <w:t>Aktivitäten</w:t>
            </w:r>
            <w:proofErr w:type="spellEnd"/>
            <w:r w:rsidRPr="00994318">
              <w:rPr>
                <w:rFonts w:ascii="Verdana" w:hAnsi="Verdana"/>
                <w:sz w:val="18"/>
                <w:szCs w:val="18"/>
              </w:rPr>
              <w:t xml:space="preserve"> </w:t>
            </w:r>
            <w:proofErr w:type="spellStart"/>
            <w:r w:rsidRPr="00994318">
              <w:rPr>
                <w:rFonts w:ascii="Verdana" w:hAnsi="Verdana"/>
                <w:sz w:val="18"/>
                <w:szCs w:val="18"/>
              </w:rPr>
              <w:t>für</w:t>
            </w:r>
            <w:proofErr w:type="spellEnd"/>
            <w:r w:rsidRPr="00994318">
              <w:rPr>
                <w:rFonts w:ascii="Verdana" w:hAnsi="Verdana"/>
                <w:sz w:val="18"/>
                <w:szCs w:val="18"/>
              </w:rPr>
              <w:t xml:space="preserve"> </w:t>
            </w:r>
            <w:proofErr w:type="spellStart"/>
            <w:r w:rsidRPr="00994318">
              <w:rPr>
                <w:rFonts w:ascii="Verdana" w:hAnsi="Verdana"/>
                <w:sz w:val="18"/>
                <w:szCs w:val="18"/>
              </w:rPr>
              <w:t>Moderatoren</w:t>
            </w:r>
            <w:proofErr w:type="spellEnd"/>
            <w:r w:rsidRPr="00994318">
              <w:rPr>
                <w:rFonts w:ascii="Verdana" w:hAnsi="Verdana"/>
                <w:sz w:val="18"/>
                <w:szCs w:val="18"/>
              </w:rPr>
              <w:t xml:space="preserve"> und </w:t>
            </w:r>
            <w:proofErr w:type="spellStart"/>
            <w:r w:rsidRPr="00994318">
              <w:rPr>
                <w:rFonts w:ascii="Verdana" w:hAnsi="Verdana"/>
                <w:sz w:val="18"/>
                <w:szCs w:val="18"/>
              </w:rPr>
              <w:t>Berater</w:t>
            </w:r>
            <w:proofErr w:type="spellEnd"/>
            <w:r w:rsidRPr="00994318">
              <w:rPr>
                <w:rFonts w:ascii="Verdana" w:hAnsi="Verdana"/>
                <w:sz w:val="18"/>
                <w:szCs w:val="18"/>
              </w:rPr>
              <w:t xml:space="preserve">, </w:t>
            </w:r>
            <w:proofErr w:type="spellStart"/>
            <w:r w:rsidRPr="00994318">
              <w:rPr>
                <w:rFonts w:ascii="Verdana" w:hAnsi="Verdana"/>
                <w:sz w:val="18"/>
                <w:szCs w:val="18"/>
              </w:rPr>
              <w:t>Herausgegeben</w:t>
            </w:r>
            <w:proofErr w:type="spellEnd"/>
            <w:r w:rsidRPr="00994318">
              <w:rPr>
                <w:rFonts w:ascii="Verdana" w:hAnsi="Verdana"/>
                <w:sz w:val="18"/>
                <w:szCs w:val="18"/>
              </w:rPr>
              <w:t xml:space="preserve"> von Peter </w:t>
            </w:r>
            <w:proofErr w:type="spellStart"/>
            <w:r w:rsidRPr="00994318">
              <w:rPr>
                <w:rFonts w:ascii="Verdana" w:hAnsi="Verdana"/>
                <w:sz w:val="18"/>
                <w:szCs w:val="18"/>
              </w:rPr>
              <w:t>Rohrig</w:t>
            </w:r>
            <w:proofErr w:type="spellEnd"/>
            <w:r w:rsidRPr="00994318">
              <w:rPr>
                <w:rFonts w:ascii="Verdana" w:hAnsi="Verdana"/>
                <w:sz w:val="18"/>
                <w:szCs w:val="18"/>
              </w:rPr>
              <w:t xml:space="preserve"> &amp; Jenny Clarke, Solutions Books </w:t>
            </w:r>
            <w:proofErr w:type="spellStart"/>
            <w:r w:rsidRPr="00994318">
              <w:rPr>
                <w:rFonts w:ascii="Verdana" w:hAnsi="Verdana"/>
                <w:sz w:val="18"/>
                <w:szCs w:val="18"/>
              </w:rPr>
              <w:t>Editionen</w:t>
            </w:r>
            <w:proofErr w:type="spellEnd"/>
            <w:r w:rsidRPr="00994318">
              <w:rPr>
                <w:rFonts w:ascii="Verdana" w:hAnsi="Verdana"/>
                <w:sz w:val="18"/>
                <w:szCs w:val="18"/>
              </w:rPr>
              <w:t>, 2008.</w:t>
            </w:r>
          </w:p>
          <w:p w:rsidR="002A4E3E" w:rsidRDefault="002A4E3E" w:rsidP="00994318">
            <w:pPr>
              <w:pStyle w:val="Normal1"/>
              <w:jc w:val="left"/>
              <w:rPr>
                <w:rFonts w:ascii="Verdana" w:hAnsi="Verdana"/>
                <w:sz w:val="18"/>
                <w:szCs w:val="18"/>
              </w:rPr>
            </w:pPr>
            <w:r w:rsidRPr="00CA0CBD">
              <w:rPr>
                <w:rFonts w:ascii="Verdana" w:hAnsi="Verdana"/>
                <w:sz w:val="18"/>
                <w:szCs w:val="18"/>
              </w:rPr>
              <w:t xml:space="preserve">Link: Find attached </w:t>
            </w:r>
            <w:proofErr w:type="spellStart"/>
            <w:r w:rsidRPr="00CA0CBD">
              <w:rPr>
                <w:rFonts w:ascii="Verdana" w:hAnsi="Verdana"/>
                <w:sz w:val="18"/>
                <w:szCs w:val="18"/>
              </w:rPr>
              <w:t>pdf</w:t>
            </w:r>
            <w:proofErr w:type="spellEnd"/>
            <w:r w:rsidRPr="00CA0CBD">
              <w:rPr>
                <w:rFonts w:ascii="Verdana" w:hAnsi="Verdana"/>
                <w:sz w:val="18"/>
                <w:szCs w:val="18"/>
              </w:rPr>
              <w:t xml:space="preserve"> – </w:t>
            </w:r>
            <w:proofErr w:type="spellStart"/>
            <w:r w:rsidRPr="00CA0CBD">
              <w:rPr>
                <w:rFonts w:ascii="Verdana" w:hAnsi="Verdana"/>
                <w:b/>
                <w:color w:val="0070C0"/>
                <w:sz w:val="18"/>
                <w:szCs w:val="18"/>
              </w:rPr>
              <w:t>FuturePerfectDocumentary</w:t>
            </w:r>
            <w:proofErr w:type="spellEnd"/>
            <w:r w:rsidRPr="00CA0CBD">
              <w:rPr>
                <w:rFonts w:ascii="Verdana" w:hAnsi="Verdana"/>
                <w:sz w:val="18"/>
                <w:szCs w:val="18"/>
              </w:rPr>
              <w:t xml:space="preserve"> (Page 156)</w:t>
            </w:r>
          </w:p>
          <w:p w:rsidR="00994318" w:rsidRPr="00CA0CBD" w:rsidRDefault="00994318" w:rsidP="00994318">
            <w:pPr>
              <w:pStyle w:val="Normal1"/>
              <w:jc w:val="left"/>
              <w:rPr>
                <w:rFonts w:ascii="Verdana" w:hAnsi="Verdana"/>
                <w:sz w:val="18"/>
                <w:szCs w:val="18"/>
              </w:rPr>
            </w:pPr>
          </w:p>
        </w:tc>
      </w:tr>
      <w:tr w:rsidR="002A4E3E" w:rsidRPr="00994318" w:rsidTr="002A4E3E">
        <w:tc>
          <w:tcPr>
            <w:tcW w:w="3368" w:type="dxa"/>
            <w:shd w:val="clear" w:color="auto" w:fill="EEECE1" w:themeFill="background2"/>
          </w:tcPr>
          <w:p w:rsidR="002A4E3E" w:rsidRDefault="002A4E3E" w:rsidP="00527753">
            <w:pPr>
              <w:jc w:val="center"/>
              <w:rPr>
                <w:rFonts w:ascii="Verdana" w:hAnsi="Verdana" w:cs="Verdana"/>
                <w:sz w:val="24"/>
                <w:szCs w:val="24"/>
                <w:lang w:val="es-ES"/>
              </w:rPr>
            </w:pPr>
            <w:r w:rsidRPr="00ED4A22">
              <w:rPr>
                <w:rFonts w:ascii="Verdana" w:hAnsi="Verdana" w:cs="Verdana"/>
                <w:sz w:val="24"/>
                <w:szCs w:val="24"/>
                <w:lang w:val="es-ES"/>
              </w:rPr>
              <w:t>ROLLE DES LEHRERS</w:t>
            </w:r>
          </w:p>
        </w:tc>
        <w:tc>
          <w:tcPr>
            <w:tcW w:w="10632" w:type="dxa"/>
            <w:shd w:val="clear" w:color="auto" w:fill="EEECE1" w:themeFill="background2"/>
          </w:tcPr>
          <w:p w:rsidR="002A4E3E" w:rsidRPr="00CA0CBD" w:rsidRDefault="00994318" w:rsidP="00CA0CBD">
            <w:pPr>
              <w:jc w:val="left"/>
              <w:rPr>
                <w:rFonts w:ascii="Verdana" w:hAnsi="Verdana" w:cs="Verdana"/>
                <w:sz w:val="18"/>
                <w:szCs w:val="18"/>
                <w:lang w:val="es-ES"/>
              </w:rPr>
            </w:pPr>
            <w:r w:rsidRPr="00994318">
              <w:rPr>
                <w:rFonts w:ascii="Verdana" w:hAnsi="Verdana" w:cs="Verdana"/>
                <w:sz w:val="18"/>
                <w:szCs w:val="18"/>
                <w:lang w:val="es-ES"/>
              </w:rPr>
              <w:t>Der Lehrer kann die Eisbrecher- und Teambuilding-Übungen auswählen, die für eine bestimmte Gruppe von Schülern als am besten geeignet erachtet werden, und diese Übungen mit seinem / ihrem Team aus führenden Schülern besprechen, die später die Aktivitäten mit ihren Kollegen umsetzen.</w:t>
            </w:r>
          </w:p>
        </w:tc>
      </w:tr>
      <w:tr w:rsidR="002A4E3E" w:rsidRPr="00994318" w:rsidTr="002A4E3E">
        <w:tc>
          <w:tcPr>
            <w:tcW w:w="3368" w:type="dxa"/>
          </w:tcPr>
          <w:p w:rsidR="002A4E3E" w:rsidRDefault="002A4E3E" w:rsidP="00527753">
            <w:pPr>
              <w:jc w:val="center"/>
              <w:rPr>
                <w:rFonts w:ascii="Verdana" w:hAnsi="Verdana" w:cs="Verdana"/>
                <w:sz w:val="24"/>
                <w:szCs w:val="24"/>
                <w:lang w:val="es-ES"/>
              </w:rPr>
            </w:pPr>
            <w:r w:rsidRPr="00ED4A22">
              <w:rPr>
                <w:rFonts w:ascii="Verdana" w:hAnsi="Verdana" w:cs="Verdana"/>
                <w:sz w:val="24"/>
                <w:szCs w:val="24"/>
                <w:lang w:val="es-ES"/>
              </w:rPr>
              <w:t xml:space="preserve">MÖGLICHE RISIKEN UND WIE </w:t>
            </w:r>
            <w:r>
              <w:rPr>
                <w:rFonts w:ascii="Verdana" w:hAnsi="Verdana" w:cs="Verdana"/>
                <w:sz w:val="24"/>
                <w:szCs w:val="24"/>
                <w:lang w:val="es-ES"/>
              </w:rPr>
              <w:t xml:space="preserve">SIE </w:t>
            </w:r>
            <w:r w:rsidRPr="00ED4A22">
              <w:rPr>
                <w:rFonts w:ascii="Verdana" w:hAnsi="Verdana" w:cs="Verdana"/>
                <w:sz w:val="24"/>
                <w:szCs w:val="24"/>
                <w:lang w:val="es-ES"/>
              </w:rPr>
              <w:t>SIE HANDHABEN</w:t>
            </w:r>
          </w:p>
        </w:tc>
        <w:tc>
          <w:tcPr>
            <w:tcW w:w="10632" w:type="dxa"/>
          </w:tcPr>
          <w:p w:rsidR="002A4E3E" w:rsidRPr="00CA0CBD" w:rsidRDefault="00994318" w:rsidP="00CA0CBD">
            <w:pPr>
              <w:jc w:val="left"/>
              <w:rPr>
                <w:rFonts w:ascii="Verdana" w:hAnsi="Verdana" w:cs="Verdana"/>
                <w:sz w:val="18"/>
                <w:szCs w:val="18"/>
                <w:lang w:val="es-ES"/>
              </w:rPr>
            </w:pPr>
            <w:r w:rsidRPr="00994318">
              <w:rPr>
                <w:rFonts w:ascii="Verdana" w:hAnsi="Verdana" w:cs="Verdana"/>
                <w:sz w:val="18"/>
                <w:szCs w:val="18"/>
                <w:lang w:val="es-ES"/>
              </w:rPr>
              <w:t>Überlegungen zu jeder einzelnen Aktivität sind in der spezifischen Beschreibung dargestellt.</w:t>
            </w:r>
          </w:p>
        </w:tc>
      </w:tr>
      <w:tr w:rsidR="002A4E3E" w:rsidRPr="00994318" w:rsidTr="002A4E3E">
        <w:tc>
          <w:tcPr>
            <w:tcW w:w="3368" w:type="dxa"/>
          </w:tcPr>
          <w:p w:rsidR="002A4E3E" w:rsidRDefault="002A4E3E" w:rsidP="00527753">
            <w:pPr>
              <w:jc w:val="center"/>
              <w:rPr>
                <w:rFonts w:ascii="Verdana" w:hAnsi="Verdana" w:cs="Verdana"/>
                <w:sz w:val="24"/>
                <w:szCs w:val="24"/>
                <w:lang w:val="es-ES"/>
              </w:rPr>
            </w:pPr>
            <w:r w:rsidRPr="00ED4A22">
              <w:rPr>
                <w:rFonts w:ascii="Verdana" w:hAnsi="Verdana" w:cs="Verdana"/>
                <w:sz w:val="24"/>
                <w:szCs w:val="24"/>
                <w:lang w:val="es-ES"/>
              </w:rPr>
              <w:t>FEEDBACK-</w:t>
            </w:r>
            <w:r>
              <w:rPr>
                <w:rFonts w:ascii="Verdana" w:hAnsi="Verdana" w:cs="Verdana"/>
                <w:sz w:val="24"/>
                <w:szCs w:val="24"/>
                <w:lang w:val="es-ES"/>
              </w:rPr>
              <w:t>INSTRUMENT</w:t>
            </w:r>
          </w:p>
        </w:tc>
        <w:tc>
          <w:tcPr>
            <w:tcW w:w="10632" w:type="dxa"/>
          </w:tcPr>
          <w:p w:rsidR="002A4E3E" w:rsidRPr="00CA0CBD" w:rsidRDefault="00994318" w:rsidP="00CA0CBD">
            <w:pPr>
              <w:jc w:val="left"/>
              <w:rPr>
                <w:rFonts w:ascii="Verdana" w:hAnsi="Verdana" w:cs="Verdana"/>
                <w:sz w:val="18"/>
                <w:szCs w:val="18"/>
                <w:lang w:val="es-ES"/>
              </w:rPr>
            </w:pPr>
            <w:r w:rsidRPr="00994318">
              <w:rPr>
                <w:rFonts w:ascii="Verdana" w:hAnsi="Verdana" w:cs="Verdana"/>
                <w:sz w:val="18"/>
                <w:szCs w:val="18"/>
                <w:lang w:val="es-ES"/>
              </w:rPr>
              <w:t>Debriefing-Fragen sind nach jeder ausgewählten Aktivität verfügbar.</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Pr="00994318" w:rsidRDefault="00163F04">
      <w:pPr>
        <w:rPr>
          <w:lang w:val="de-DE"/>
        </w:rPr>
      </w:pPr>
    </w:p>
    <w:sectPr w:rsidR="00163F04" w:rsidRPr="00994318" w:rsidSect="006A04E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0458DE"/>
    <w:rsid w:val="000458DE"/>
    <w:rsid w:val="00163F04"/>
    <w:rsid w:val="002A4E3E"/>
    <w:rsid w:val="004F17C1"/>
    <w:rsid w:val="006A04EF"/>
    <w:rsid w:val="007414EC"/>
    <w:rsid w:val="007E3745"/>
    <w:rsid w:val="00844007"/>
    <w:rsid w:val="00994318"/>
    <w:rsid w:val="00A01140"/>
    <w:rsid w:val="00CA0CBD"/>
    <w:rsid w:val="00CA2601"/>
    <w:rsid w:val="00F15340"/>
    <w:rsid w:val="00F80D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8DE"/>
    <w:rPr>
      <w:rFonts w:eastAsiaTheme="minorEastAsia"/>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844007"/>
    <w:pPr>
      <w:spacing w:after="0" w:line="240" w:lineRule="auto"/>
    </w:pPr>
    <w:rPr>
      <w:rFonts w:ascii="Cambria" w:eastAsia="Times New Roman"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844007"/>
    <w:pPr>
      <w:spacing w:after="0" w:line="240" w:lineRule="auto"/>
    </w:pPr>
    <w:rPr>
      <w:rFonts w:ascii="Cambria" w:eastAsia="Times New Roman"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Admin</cp:lastModifiedBy>
  <cp:revision>5</cp:revision>
  <dcterms:created xsi:type="dcterms:W3CDTF">2018-08-15T22:00:00Z</dcterms:created>
  <dcterms:modified xsi:type="dcterms:W3CDTF">2018-08-15T22:12:00Z</dcterms:modified>
</cp:coreProperties>
</file>